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40" w:after="280"/>
        <w:jc w:val="center"/>
      </w:pPr>
      <w:r>
        <w:rPr>
          <w:rFonts w:ascii="Calibri" w:hAnsi="Calibri"/>
          <w:b/>
          <w:i w:val="0"/>
          <w:color w:val="738125"/>
          <w:sz w:val="18"/>
        </w:rPr>
        <w:t>ADAPTIVE COMPLIANCE · EXECUTIVE TOOLKIT</w:t>
      </w:r>
    </w:p>
    <w:p>
      <w:pPr>
        <w:spacing w:after="200"/>
        <w:jc w:val="center"/>
      </w:pPr>
      <w:r>
        <w:rPr>
          <w:rFonts w:ascii="Georgia" w:hAnsi="Georgia"/>
          <w:b w:val="0"/>
          <w:i w:val="0"/>
          <w:color w:val="192720"/>
          <w:sz w:val="56"/>
        </w:rPr>
        <w:t>From argument to operating discipline</w:t>
      </w:r>
    </w:p>
    <w:p>
      <w:pPr>
        <w:spacing w:after="560"/>
        <w:jc w:val="center"/>
      </w:pPr>
      <w:r>
        <w:rPr>
          <w:rFonts w:ascii="Calibri" w:hAnsi="Calibri"/>
          <w:b w:val="0"/>
          <w:i w:val="0"/>
          <w:color w:val="66716B"/>
          <w:sz w:val="26"/>
        </w:rPr>
        <w:t>Seven executive diagnostics for payments, AI, models, transformation and global compliance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80"/>
              <w:jc w:val="center"/>
            </w:pPr>
            <w:r>
              <w:rPr>
                <w:rFonts w:ascii="Calibri" w:hAnsi="Calibri"/>
                <w:b/>
                <w:i w:val="0"/>
                <w:color w:val="C5DB49"/>
                <w:sz w:val="18"/>
              </w:rPr>
              <w:t>DIAGNOSE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FFFFFF"/>
                <w:sz w:val="19"/>
              </w:rPr>
              <w:t>Expose where evidence is weak</w:t>
            </w:r>
          </w:p>
        </w:tc>
        <w:tc>
          <w:tcPr>
            <w:tcW w:type="dxa" w:w="312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80"/>
              <w:jc w:val="center"/>
            </w:pPr>
            <w:r>
              <w:rPr>
                <w:rFonts w:ascii="Calibri" w:hAnsi="Calibri"/>
                <w:b/>
                <w:i w:val="0"/>
                <w:color w:val="C5DB49"/>
                <w:sz w:val="18"/>
              </w:rPr>
              <w:t>DECIDE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FFFFFF"/>
                <w:sz w:val="19"/>
              </w:rPr>
              <w:t>Name the accountable choice</w:t>
            </w:r>
          </w:p>
        </w:tc>
        <w:tc>
          <w:tcPr>
            <w:tcW w:type="dxa" w:w="312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80"/>
              <w:jc w:val="center"/>
            </w:pPr>
            <w:r>
              <w:rPr>
                <w:rFonts w:ascii="Calibri" w:hAnsi="Calibri"/>
                <w:b/>
                <w:i w:val="0"/>
                <w:color w:val="C5DB49"/>
                <w:sz w:val="18"/>
              </w:rPr>
              <w:t>ADAPT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FFFFFF"/>
                <w:sz w:val="19"/>
              </w:rPr>
              <w:t>Set the trigger to reassess</w:t>
            </w:r>
          </w:p>
        </w:tc>
      </w:tr>
    </w:tbl>
    <w:p>
      <w:pPr>
        <w:spacing w:before="1440" w:after="100"/>
        <w:jc w:val="center"/>
      </w:pPr>
      <w:r>
        <w:rPr>
          <w:rFonts w:ascii="Georgia" w:hAnsi="Georgia"/>
          <w:b w:val="0"/>
          <w:i w:val="0"/>
          <w:color w:val="192720"/>
          <w:sz w:val="32"/>
        </w:rPr>
        <w:t>Micheal Sheehy</w:t>
      </w:r>
    </w:p>
    <w:p>
      <w:pPr>
        <w:jc w:val="center"/>
      </w:pPr>
      <w:r>
        <w:rPr>
          <w:rFonts w:ascii="Calibri" w:hAnsi="Calibri"/>
          <w:b w:val="0"/>
          <w:i/>
          <w:color w:val="66716B"/>
          <w:sz w:val="19"/>
        </w:rPr>
        <w:t>2026 edition · Vendor-neutral · Designed for executive working sessions</w:t>
      </w:r>
    </w:p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OPERATING GUIDE</w:t>
      </w:r>
    </w:p>
    <w:p>
      <w:pPr>
        <w:pStyle w:val="Heading1"/>
      </w:pPr>
      <w:r>
        <w:t>How to use the toolkit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Use each tool to convert a broad risk discussion into an evidence-backed decision with a named owner.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90" w:type="dxa"/>
              <w:bottom w:w="100" w:type="dxa"/>
              <w:end w:w="19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F4F1EA"/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738125"/>
                <w:sz w:val="17"/>
              </w:rPr>
              <w:t>THE STANDARD</w:t>
            </w:r>
          </w:p>
          <w:p>
            <w:pPr>
              <w:spacing w:after="0"/>
            </w:pPr>
            <w:r>
              <w:rPr>
                <w:rFonts w:ascii="Georgia" w:hAnsi="Georgia"/>
                <w:b w:val="0"/>
                <w:i w:val="0"/>
                <w:color w:val="192720"/>
                <w:sz w:val="25"/>
              </w:rPr>
              <w:t>A score is not the output. The output is a decision, the evidence behind it and the condition that would make the organization reconsider.</w:t>
            </w:r>
          </w:p>
        </w:tc>
      </w:tr>
    </w:tbl>
    <w:p>
      <w:pPr>
        <w:pStyle w:val="Heading2"/>
      </w:pPr>
      <w:r>
        <w:t>Choose the right starting point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150"/>
        <w:gridCol w:w="2200"/>
        <w:gridCol w:w="4010"/>
      </w:tblGrid>
      <w:tr>
        <w:trPr>
          <w:tblHeader w:val="true"/>
        </w:trPr>
        <w:tc>
          <w:tcPr>
            <w:tcW w:type="dxa" w:w="3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TRIGGER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START WITH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DECISION SUPPORTED</w:t>
            </w:r>
          </w:p>
        </w:tc>
      </w:tr>
      <w:tr>
        <w:trPr>
          <w:cantSplit w:val="true"/>
        </w:trPr>
        <w:tc>
          <w:tcPr>
            <w:tcW w:type="dxa" w:w="3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Richer payment messages, ISO 20022 or virtual accounts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01 · Payment Transparency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Where data breaks undermine identity, purpose or traceability.</w:t>
            </w:r>
          </w:p>
        </w:tc>
      </w:tr>
      <w:tr>
        <w:trPr>
          <w:cantSplit w:val="true"/>
        </w:trPr>
        <w:tc>
          <w:tcPr>
            <w:tcW w:type="dxa" w:w="3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Copilot, model or agent entering a regulated workflow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02 · AI &amp; Agent Governance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What authority is permitted and what evidence is required before release.</w:t>
            </w:r>
          </w:p>
        </w:tc>
      </w:tr>
      <w:tr>
        <w:trPr>
          <w:cantSplit w:val="true"/>
        </w:trPr>
        <w:tc>
          <w:tcPr>
            <w:tcW w:type="dxa" w:w="3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Model performance is changing or outcomes are disputed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03 · Model Health &amp; Drift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Whether to continue, tune, constrain, validate or stop the model.</w:t>
            </w:r>
          </w:p>
        </w:tc>
      </w:tr>
      <w:tr>
        <w:trPr>
          <w:cantSplit w:val="true"/>
        </w:trPr>
        <w:tc>
          <w:tcPr>
            <w:tcW w:type="dxa" w:w="3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New platform, migration or program reset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04 · Transformation Readiness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Whether the program is ready to move through the next gate.</w:t>
            </w:r>
          </w:p>
        </w:tc>
      </w:tr>
      <w:tr>
        <w:trPr>
          <w:cantSplit w:val="true"/>
        </w:trPr>
        <w:tc>
          <w:tcPr>
            <w:tcW w:type="dxa" w:w="3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Global hubs, regional growth or central bottlenecks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05 · Global Operating Model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Which capabilities and decisions belong globally, regionally or locally.</w:t>
            </w:r>
          </w:p>
        </w:tc>
      </w:tr>
      <w:tr>
        <w:trPr>
          <w:cantSplit w:val="true"/>
        </w:trPr>
        <w:tc>
          <w:tcPr>
            <w:tcW w:type="dxa" w:w="3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Board oversight of high-impact AI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06 · Board Oversight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What the board should approve, challenge or require management to evidence.</w:t>
            </w:r>
          </w:p>
        </w:tc>
      </w:tr>
      <w:tr>
        <w:trPr>
          <w:cantSplit w:val="true"/>
        </w:trPr>
        <w:tc>
          <w:tcPr>
            <w:tcW w:type="dxa" w:w="3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Transformation needs traction in one quarter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07 · 30/60/90-Day Plan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What will change, who owns it and what proves improvement.</w:t>
            </w:r>
          </w:p>
        </w:tc>
      </w:tr>
    </w:tbl>
    <w:p>
      <w:pPr>
        <w:pStyle w:val="Heading2"/>
      </w:pPr>
      <w:r>
        <w:t>Working-session discipline</w:t>
      </w:r>
    </w:p>
    <w:p>
      <w:pPr>
        <w:pStyle w:val="ListBullet"/>
        <w:keepLines/>
      </w:pPr>
      <w:r>
        <w:t>Pre-read: circulate the relevant tool, baseline data and known issues at least two working days in advance.</w:t>
      </w:r>
    </w:p>
    <w:p>
      <w:pPr>
        <w:pStyle w:val="ListBullet"/>
        <w:keepLines/>
      </w:pPr>
      <w:r>
        <w:t>Score independently: collect individual views before the meeting so hierarchy does not manufacture agreement.</w:t>
      </w:r>
    </w:p>
    <w:p>
      <w:pPr>
        <w:pStyle w:val="ListBullet"/>
        <w:keepLines/>
      </w:pPr>
      <w:r>
        <w:t>Challenge the evidence: require a source, owner and date for every strong claim or high score.</w:t>
      </w:r>
    </w:p>
    <w:p>
      <w:pPr>
        <w:pStyle w:val="ListBullet"/>
        <w:keepLines/>
      </w:pPr>
      <w:r>
        <w:t>Close explicitly: record the decision, dissent, residual risk, owner, due date and reassessment trigger.</w:t>
      </w:r>
    </w:p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OPERATING GUIDE</w:t>
      </w:r>
    </w:p>
    <w:p>
      <w:pPr>
        <w:pStyle w:val="Heading1"/>
      </w:pPr>
      <w:r>
        <w:t>Scoring, confidence and evidence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A common standard prevents teams from using the same score to describe very different realities.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850"/>
        <w:gridCol w:w="1200"/>
        <w:gridCol w:w="2250"/>
        <w:gridCol w:w="2550"/>
        <w:gridCol w:w="2510"/>
      </w:tblGrid>
      <w:tr>
        <w:trPr>
          <w:tblHeader w:val="true"/>
        </w:trPr>
        <w:tc>
          <w:tcPr>
            <w:tcW w:type="dxa" w:w="8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LEVEL</w:t>
            </w:r>
          </w:p>
        </w:tc>
        <w:tc>
          <w:tcPr>
            <w:tcW w:type="dxa" w:w="1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ANCHOR</w:t>
            </w:r>
          </w:p>
        </w:tc>
        <w:tc>
          <w:tcPr>
            <w:tcW w:type="dxa" w:w="22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WHAT EXISTS</w:t>
            </w:r>
          </w:p>
        </w:tc>
        <w:tc>
          <w:tcPr>
            <w:tcW w:type="dxa" w:w="25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EVIDENCE EXPECTATION</w:t>
            </w:r>
          </w:p>
        </w:tc>
        <w:tc>
          <w:tcPr>
            <w:tcW w:type="dxa" w:w="2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LEADERSHIP IMPLICATION</w:t>
            </w:r>
          </w:p>
        </w:tc>
      </w:tr>
      <w:tr>
        <w:trPr>
          <w:cantSplit w:val="true"/>
        </w:trPr>
        <w:tc>
          <w:tcPr>
            <w:tcW w:type="dxa" w:w="8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1</w:t>
            </w:r>
          </w:p>
        </w:tc>
        <w:tc>
          <w:tcPr>
            <w:tcW w:type="dxa" w:w="1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Unclear</w:t>
            </w:r>
          </w:p>
        </w:tc>
        <w:tc>
          <w:tcPr>
            <w:tcW w:type="dxa" w:w="22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No shared standard; ownership or intended outcome is disputed.</w:t>
            </w:r>
          </w:p>
        </w:tc>
        <w:tc>
          <w:tcPr>
            <w:tcW w:type="dxa" w:w="25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Anecdote, incomplete inventory or no reliable record.</w:t>
            </w:r>
          </w:p>
        </w:tc>
        <w:tc>
          <w:tcPr>
            <w:tcW w:type="dxa" w:w="2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Do not scale. Establish ownership and the minimum standard.</w:t>
            </w:r>
          </w:p>
        </w:tc>
      </w:tr>
      <w:tr>
        <w:trPr>
          <w:cantSplit w:val="true"/>
        </w:trPr>
        <w:tc>
          <w:tcPr>
            <w:tcW w:type="dxa" w:w="8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2</w:t>
            </w:r>
          </w:p>
        </w:tc>
        <w:tc>
          <w:tcPr>
            <w:tcW w:type="dxa" w:w="1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Emerging</w:t>
            </w:r>
          </w:p>
        </w:tc>
        <w:tc>
          <w:tcPr>
            <w:tcW w:type="dxa" w:w="22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Practice exists but depends on individuals or local workarounds.</w:t>
            </w:r>
          </w:p>
        </w:tc>
        <w:tc>
          <w:tcPr>
            <w:tcW w:type="dxa" w:w="25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Examples exist; coverage and consistency are unknown.</w:t>
            </w:r>
          </w:p>
        </w:tc>
        <w:tc>
          <w:tcPr>
            <w:tcW w:type="dxa" w:w="2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Stabilize the process and expose variation.</w:t>
            </w:r>
          </w:p>
        </w:tc>
      </w:tr>
      <w:tr>
        <w:trPr>
          <w:cantSplit w:val="true"/>
        </w:trPr>
        <w:tc>
          <w:tcPr>
            <w:tcW w:type="dxa" w:w="8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3</w:t>
            </w:r>
          </w:p>
        </w:tc>
        <w:tc>
          <w:tcPr>
            <w:tcW w:type="dxa" w:w="1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Defined</w:t>
            </w:r>
          </w:p>
        </w:tc>
        <w:tc>
          <w:tcPr>
            <w:tcW w:type="dxa" w:w="22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Documented standard, owner and workflow; application is reasonably consistent.</w:t>
            </w:r>
          </w:p>
        </w:tc>
        <w:tc>
          <w:tcPr>
            <w:tcW w:type="dxa" w:w="25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Policy, process, inventory and sampled execution evidence.</w:t>
            </w:r>
          </w:p>
        </w:tc>
        <w:tc>
          <w:tcPr>
            <w:tcW w:type="dxa" w:w="2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Prove performance and manage exceptions.</w:t>
            </w:r>
          </w:p>
        </w:tc>
      </w:tr>
      <w:tr>
        <w:trPr>
          <w:cantSplit w:val="true"/>
        </w:trPr>
        <w:tc>
          <w:tcPr>
            <w:tcW w:type="dxa" w:w="8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4</w:t>
            </w:r>
          </w:p>
        </w:tc>
        <w:tc>
          <w:tcPr>
            <w:tcW w:type="dxa" w:w="1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Monitored</w:t>
            </w:r>
          </w:p>
        </w:tc>
        <w:tc>
          <w:tcPr>
            <w:tcW w:type="dxa" w:w="22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Performance, exceptions and thresholds are visible; action is governed.</w:t>
            </w:r>
          </w:p>
        </w:tc>
        <w:tc>
          <w:tcPr>
            <w:tcW w:type="dxa" w:w="25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Current metrics, trends, thresholds, decisions and closure evidence.</w:t>
            </w:r>
          </w:p>
        </w:tc>
        <w:tc>
          <w:tcPr>
            <w:tcW w:type="dxa" w:w="2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Test whether signals drive timely decisions.</w:t>
            </w:r>
          </w:p>
        </w:tc>
      </w:tr>
      <w:tr>
        <w:trPr>
          <w:cantSplit w:val="true"/>
        </w:trPr>
        <w:tc>
          <w:tcPr>
            <w:tcW w:type="dxa" w:w="8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5</w:t>
            </w:r>
          </w:p>
        </w:tc>
        <w:tc>
          <w:tcPr>
            <w:tcW w:type="dxa" w:w="1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Adaptive</w:t>
            </w:r>
          </w:p>
        </w:tc>
        <w:tc>
          <w:tcPr>
            <w:tcW w:type="dxa" w:w="22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The control learns from evidence and changes through accountable feedback.</w:t>
            </w:r>
          </w:p>
        </w:tc>
        <w:tc>
          <w:tcPr>
            <w:tcW w:type="dxa" w:w="25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Closed-loop evidence showing detection, decision, change and validation.</w:t>
            </w:r>
          </w:p>
        </w:tc>
        <w:tc>
          <w:tcPr>
            <w:tcW w:type="dxa" w:w="2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Protect against complacency and uncontrolled optimization.</w:t>
            </w:r>
          </w:p>
        </w:tc>
      </w:tr>
    </w:tbl>
    <w:p>
      <w:pPr>
        <w:pStyle w:val="Heading2"/>
      </w:pPr>
      <w:r>
        <w:t>Confidence is separate from maturity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200"/>
        <w:gridCol w:w="4500"/>
        <w:gridCol w:w="3660"/>
      </w:tblGrid>
      <w:tr>
        <w:trPr>
          <w:tblHeader w:val="true"/>
        </w:trPr>
        <w:tc>
          <w:tcPr>
            <w:tcW w:type="dxa" w:w="1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CONFIDENCE</w:t>
            </w:r>
          </w:p>
        </w:tc>
        <w:tc>
          <w:tcPr>
            <w:tcW w:type="dxa" w:w="4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USE WHEN</w:t>
            </w:r>
          </w:p>
        </w:tc>
        <w:tc>
          <w:tcPr>
            <w:tcW w:type="dxa" w:w="3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REQUIRED RESPONSE</w:t>
            </w:r>
          </w:p>
        </w:tc>
      </w:tr>
      <w:tr>
        <w:trPr>
          <w:cantSplit w:val="true"/>
        </w:trPr>
        <w:tc>
          <w:tcPr>
            <w:tcW w:type="dxa" w:w="1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High</w:t>
            </w:r>
          </w:p>
        </w:tc>
        <w:tc>
          <w:tcPr>
            <w:tcW w:type="dxa" w:w="4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Evidence is current, representative, attributable and independently challengeable.</w:t>
            </w:r>
          </w:p>
        </w:tc>
        <w:tc>
          <w:tcPr>
            <w:tcW w:type="dxa" w:w="3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Use the score; retain the evidence reference.</w:t>
            </w:r>
          </w:p>
        </w:tc>
      </w:tr>
      <w:tr>
        <w:trPr>
          <w:cantSplit w:val="true"/>
        </w:trPr>
        <w:tc>
          <w:tcPr>
            <w:tcW w:type="dxa" w:w="1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Medium</w:t>
            </w:r>
          </w:p>
        </w:tc>
        <w:tc>
          <w:tcPr>
            <w:tcW w:type="dxa" w:w="4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Evidence is directionally useful but incomplete, stale or limited to selected populations.</w:t>
            </w:r>
          </w:p>
        </w:tc>
        <w:tc>
          <w:tcPr>
            <w:tcW w:type="dxa" w:w="3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Use provisionally; create a dated evidence gap action.</w:t>
            </w:r>
          </w:p>
        </w:tc>
      </w:tr>
      <w:tr>
        <w:trPr>
          <w:cantSplit w:val="true"/>
        </w:trPr>
        <w:tc>
          <w:tcPr>
            <w:tcW w:type="dxa" w:w="1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Low</w:t>
            </w:r>
          </w:p>
        </w:tc>
        <w:tc>
          <w:tcPr>
            <w:tcW w:type="dxa" w:w="4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The score depends on assertion, a narrow sample or an owner’s judgment.</w:t>
            </w:r>
          </w:p>
        </w:tc>
        <w:tc>
          <w:tcPr>
            <w:tcW w:type="dxa" w:w="3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Treat as unknown; do not use the score to justify expansion.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90" w:type="dxa"/>
              <w:bottom w:w="100" w:type="dxa"/>
              <w:end w:w="19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F6EED8"/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9A7416"/>
                <w:sz w:val="17"/>
              </w:rPr>
              <w:t>FACILITATOR CHALLENGE</w:t>
            </w:r>
          </w:p>
          <w:p>
            <w:pPr>
              <w:spacing w:after="0"/>
            </w:pPr>
            <w:r>
              <w:rPr>
                <w:rFonts w:ascii="Georgia" w:hAnsi="Georgia"/>
                <w:b w:val="0"/>
                <w:i w:val="0"/>
                <w:color w:val="192720"/>
                <w:sz w:val="25"/>
              </w:rPr>
              <w:t>Where would an independent reviewer look to reproduce this answer—and what might they conclude differently?</w:t>
            </w:r>
          </w:p>
        </w:tc>
      </w:tr>
    </w:tbl>
    <w:p>
      <w:pPr>
        <w:pStyle w:val="Heading2"/>
      </w:pPr>
      <w:r>
        <w:t>Executive decision record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400"/>
        <w:gridCol w:w="6960"/>
      </w:tblGrid>
      <w:tr>
        <w:trPr>
          <w:tblHeader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DECISION FIELD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RECORD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Scope assessed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Facilitator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Participants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Decision forum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Evidence cut-off date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01</w:t>
      </w:r>
    </w:p>
    <w:p>
      <w:pPr>
        <w:pStyle w:val="Heading1"/>
      </w:pPr>
      <w:r>
        <w:t>Payment Transparency Readiness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Determine whether payment data can support identity, purpose and contextual decisions before risk disappears into the transaction chain.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USE WHEN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PRIMARY OUTPUT</w:t>
            </w:r>
          </w:p>
        </w:tc>
      </w:tr>
      <w:tr>
        <w:trPr>
          <w:cantSplit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9"/>
              </w:rPr>
              <w:t>Preparing for structured payment data, cross-border growth, virtual-account issuance or stronger transparency enforcement.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9"/>
              </w:rPr>
              <w:t>A data-break heatmap, control-placement decision and accountable remediation plan.</w:t>
            </w:r>
          </w:p>
        </w:tc>
      </w:tr>
    </w:tbl>
    <w:p>
      <w:pPr>
        <w:pStyle w:val="Heading2"/>
      </w:pPr>
      <w:r>
        <w:t>Follow the data, not the organizational chart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tblHeader w:val="true"/>
        </w:trPr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INITIATION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VALIDATION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ROUTING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SCREENING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SETTLEMENT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MONITORING</w:t>
            </w:r>
          </w:p>
        </w:tc>
      </w:tr>
      <w:tr>
        <w:trPr>
          <w:cantSplit w:val="true"/>
        </w:trPr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  <w:t>Who and why enter the message.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Required fields and format are checked.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Data is transformed and passed.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Risk is assessed before release.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Value and message reach destination.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Behavior and outcomes feed learning.</w:t>
            </w:r>
          </w:p>
        </w:tc>
      </w:tr>
    </w:tbl>
    <w:p>
      <w:pPr>
        <w:pStyle w:val="Heading2"/>
      </w:pPr>
      <w:r>
        <w:t>Five control outcomes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700"/>
        <w:gridCol w:w="4200"/>
        <w:gridCol w:w="3460"/>
      </w:tblGrid>
      <w:tr>
        <w:trPr>
          <w:tblHeader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OUTCOME</w:t>
            </w:r>
          </w:p>
        </w:tc>
        <w:tc>
          <w:tcPr>
            <w:tcW w:type="dxa" w:w="4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EXECUTIVE TEST</w:t>
            </w:r>
          </w:p>
        </w:tc>
        <w:tc>
          <w:tcPr>
            <w:tcW w:type="dxa" w:w="3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FAILURE SIGNAL</w:t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Attributable identity</w:t>
            </w:r>
          </w:p>
        </w:tc>
        <w:tc>
          <w:tcPr>
            <w:tcW w:type="dxa" w:w="4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Can the institution identify the parties, intermediaries and responsible customer behind the payment?</w:t>
            </w:r>
          </w:p>
        </w:tc>
        <w:tc>
          <w:tcPr>
            <w:tcW w:type="dxa" w:w="3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Alias, free text, pooled identity or an issued account identifier cannot be resolved.</w:t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Meaningful purpose</w:t>
            </w:r>
          </w:p>
        </w:tc>
        <w:tc>
          <w:tcPr>
            <w:tcW w:type="dxa" w:w="4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Can the stated purpose be compared with customer profile, product and behavior?</w:t>
            </w:r>
          </w:p>
        </w:tc>
        <w:tc>
          <w:tcPr>
            <w:tcW w:type="dxa" w:w="3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Narrative is generic, inconsistent or unavailable to the decision point.</w:t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Preserved context</w:t>
            </w:r>
          </w:p>
        </w:tc>
        <w:tc>
          <w:tcPr>
            <w:tcW w:type="dxa" w:w="4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Does relevant information survive transformation, routing and settlement?</w:t>
            </w:r>
          </w:p>
        </w:tc>
        <w:tc>
          <w:tcPr>
            <w:tcW w:type="dxa" w:w="3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Fields are truncated, overwritten, mapped inconsistently or dropped across rails.</w:t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Timely intervention</w:t>
            </w:r>
          </w:p>
        </w:tc>
        <w:tc>
          <w:tcPr>
            <w:tcW w:type="dxa" w:w="4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Which risks can be addressed before execution rather than discovered downstream?</w:t>
            </w:r>
          </w:p>
        </w:tc>
        <w:tc>
          <w:tcPr>
            <w:tcW w:type="dxa" w:w="3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The decisive information exists but reaches monitoring only after value moves.</w:t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Traceable accountability</w:t>
            </w:r>
          </w:p>
        </w:tc>
        <w:tc>
          <w:tcPr>
            <w:tcW w:type="dxa" w:w="4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Can every exception be assigned to an institution, control owner and remediation path?</w:t>
            </w:r>
          </w:p>
        </w:tc>
        <w:tc>
          <w:tcPr>
            <w:tcW w:type="dxa" w:w="3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Missing data is tolerated without measurement, consequence or feedback.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90" w:type="dxa"/>
              <w:bottom w:w="100" w:type="dxa"/>
              <w:end w:w="19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315C6D"/>
                <w:sz w:val="17"/>
              </w:rPr>
              <w:t>VIRTUAL-ACCOUNT COMPLEXITY</w:t>
            </w:r>
          </w:p>
          <w:p>
            <w:pPr>
              <w:spacing w:after="0"/>
            </w:pPr>
            <w:r>
              <w:rPr>
                <w:rFonts w:ascii="Georgia" w:hAnsi="Georgia"/>
                <w:b w:val="0"/>
                <w:i w:val="0"/>
                <w:color w:val="192720"/>
                <w:sz w:val="25"/>
              </w:rPr>
              <w:t>A virtual account is not merely another account number. The control must preserve the link between the issued identifier, underlying customer, beneficial ownership, permitted purpose and institution responsible for monitoring.</w:t>
            </w:r>
          </w:p>
        </w:tc>
      </w:tr>
    </w:tbl>
    <w:p>
      <w:pPr>
        <w:pStyle w:val="Heading2"/>
      </w:pPr>
      <w:r>
        <w:t>Immediate red flags</w:t>
      </w:r>
    </w:p>
    <w:p>
      <w:pPr>
        <w:pStyle w:val="ListBullet"/>
        <w:keepLines/>
      </w:pPr>
      <w:r>
        <w:t>The same payment can be attributed differently by onboarding, operations, sanctions and transaction monitoring.</w:t>
      </w:r>
    </w:p>
    <w:p>
      <w:pPr>
        <w:pStyle w:val="ListBullet"/>
        <w:keepLines/>
      </w:pPr>
      <w:r>
        <w:t>Message-quality exceptions are measured as processing defects but not evaluated as control failures.</w:t>
      </w:r>
    </w:p>
    <w:p>
      <w:pPr>
        <w:pStyle w:val="ListBullet"/>
        <w:keepLines/>
      </w:pPr>
      <w:r>
        <w:t>Virtual-account ownership can be reconstructed only through manual investigation or local knowledge.</w:t>
      </w:r>
    </w:p>
    <w:p>
      <w:pPr>
        <w:pStyle w:val="ListBullet"/>
        <w:keepLines/>
      </w:pPr>
      <w:r>
        <w:t>Commercial pressure can override missing-data rules without a documented risk acceptance.</w:t>
      </w:r>
    </w:p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01 · DIAGNOSTIC</w:t>
      </w:r>
    </w:p>
    <w:p>
      <w:pPr>
        <w:pStyle w:val="Heading1"/>
      </w:pPr>
      <w:r>
        <w:t>Payment transparency maturity matrix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Score each dimension 1–5, record confidence and cite the evidence. The anchors below distinguish weak, defined and adaptive practice.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680"/>
        <w:gridCol w:w="2560"/>
        <w:gridCol w:w="2560"/>
        <w:gridCol w:w="2560"/>
      </w:tblGrid>
      <w:tr>
        <w:trPr>
          <w:tblHeader w:val="true"/>
        </w:trPr>
        <w:tc>
          <w:tcPr>
            <w:tcW w:type="dxa" w:w="1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DIMENSION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1 · UNCLEAR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3 · DEFINED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5 · ADAPTIVE</w:t>
            </w:r>
          </w:p>
        </w:tc>
      </w:tr>
      <w:tr>
        <w:trPr>
          <w:cantSplit w:val="true"/>
        </w:trPr>
        <w:tc>
          <w:tcPr>
            <w:tcW w:type="dxa" w:w="1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Identity integrity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Party roles and identifiers vary by rail or system.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Common definitions and validation exist for material flows.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Identity quality is monitored end to end; breaks change controls and upstream design.</w:t>
            </w:r>
          </w:p>
        </w:tc>
      </w:tr>
      <w:tr>
        <w:trPr>
          <w:cantSplit w:val="true"/>
        </w:trPr>
        <w:tc>
          <w:tcPr>
            <w:tcW w:type="dxa" w:w="1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Purpose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Purpose is optional, generic or free text only.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Purpose standards exist for priority products and corridors.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Purpose is structured, tested against context and improved through investigation outcomes.</w:t>
            </w:r>
          </w:p>
        </w:tc>
      </w:tr>
      <w:tr>
        <w:trPr>
          <w:cantSplit w:val="true"/>
        </w:trPr>
        <w:tc>
          <w:tcPr>
            <w:tcW w:type="dxa" w:w="1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Data structure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Material fields rely on free text or local mapping.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Required fields, formats and ownership are documented.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Structured data is governed as a control asset with quality thresholds and lineage.</w:t>
            </w:r>
          </w:p>
        </w:tc>
      </w:tr>
      <w:tr>
        <w:trPr>
          <w:cantSplit w:val="true"/>
        </w:trPr>
        <w:tc>
          <w:tcPr>
            <w:tcW w:type="dxa" w:w="1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Continuity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Loss or transformation across the chain is unknown.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Material transformations and handoffs are mapped.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Automated reconciliation detects loss, mutation and unexpected routing changes.</w:t>
            </w:r>
          </w:p>
        </w:tc>
      </w:tr>
      <w:tr>
        <w:trPr>
          <w:cantSplit w:val="true"/>
        </w:trPr>
        <w:tc>
          <w:tcPr>
            <w:tcW w:type="dxa" w:w="1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Virtual accounts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Issued identifiers are not consistently linked to the underlying customer.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Ownership, purpose and issuer responsibility are documented.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Linkage is real-time, testable and available to screening, monitoring and investigations.</w:t>
            </w:r>
          </w:p>
        </w:tc>
      </w:tr>
      <w:tr>
        <w:trPr>
          <w:cantSplit w:val="true"/>
        </w:trPr>
        <w:tc>
          <w:tcPr>
            <w:tcW w:type="dxa" w:w="1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Control placement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Controls run where systems happen to permit them.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Pre- and post-execution controls are intentionally assigned.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Controls move upstream when evidence shows earlier action improves outcomes.</w:t>
            </w:r>
          </w:p>
        </w:tc>
      </w:tr>
      <w:tr>
        <w:trPr>
          <w:cantSplit w:val="true"/>
        </w:trPr>
        <w:tc>
          <w:tcPr>
            <w:tcW w:type="dxa" w:w="1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Exception governance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Missing data is handled case by case.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Thresholds, owners and remediation paths exist.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Exception trends trigger product, counterparty or rail-level decisions.</w:t>
            </w:r>
          </w:p>
        </w:tc>
      </w:tr>
      <w:tr>
        <w:trPr>
          <w:cantSplit w:val="true"/>
        </w:trPr>
        <w:tc>
          <w:tcPr>
            <w:tcW w:type="dxa" w:w="1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Regulatory traceability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Requirements are interpreted in disconnected projects.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Applicable obligations map to data and controls.</w:t>
            </w:r>
          </w:p>
        </w:tc>
        <w:tc>
          <w:tcPr>
            <w:tcW w:type="dxa" w:w="2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Changes in expectations trigger governed reassessment and evidence refresh.</w:t>
            </w:r>
          </w:p>
        </w:tc>
      </w:tr>
    </w:tbl>
    <w:p>
      <w:pPr>
        <w:pStyle w:val="Heading2"/>
      </w:pPr>
      <w:r>
        <w:t>Scorecard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800"/>
        <w:gridCol w:w="1050"/>
        <w:gridCol w:w="1550"/>
        <w:gridCol w:w="3260"/>
        <w:gridCol w:w="1700"/>
      </w:tblGrid>
      <w:tr>
        <w:trPr>
          <w:tblHeader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DIMENSION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SCORE 1–5</w:t>
            </w:r>
          </w:p>
        </w:tc>
        <w:tc>
          <w:tcPr>
            <w:tcW w:type="dxa" w:w="15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CONFIDENCE H/M/L</w:t>
            </w:r>
          </w:p>
        </w:tc>
        <w:tc>
          <w:tcPr>
            <w:tcW w:type="dxa" w:w="3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EVIDENCE REFERENCE</w:t>
            </w:r>
          </w:p>
        </w:tc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Identity integrity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5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Purpose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5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Data structure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5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Continuity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5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Virtual accounts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5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Control placement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5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Exception governance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5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Regulatory traceability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5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01 · DECISION</w:t>
      </w:r>
    </w:p>
    <w:p>
      <w:pPr>
        <w:pStyle w:val="Heading1"/>
      </w:pPr>
      <w:r>
        <w:t>From data breaks to accountable action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Prioritize breaks by control consequence, not by implementation convenience.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650"/>
        <w:gridCol w:w="1350"/>
        <w:gridCol w:w="1600"/>
        <w:gridCol w:w="1350"/>
        <w:gridCol w:w="2150"/>
        <w:gridCol w:w="1260"/>
      </w:tblGrid>
      <w:tr>
        <w:trPr>
          <w:tblHeader w:val="true"/>
        </w:trPr>
        <w:tc>
          <w:tcPr>
            <w:tcW w:type="dxa" w:w="16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BREAK / GAP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WHERE INTRODUCED</w:t>
            </w:r>
          </w:p>
        </w:tc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CONTROL IMPACT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POPULATION / VALUE</w:t>
            </w:r>
          </w:p>
        </w:tc>
        <w:tc>
          <w:tcPr>
            <w:tcW w:type="dxa" w:w="2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CURRENT COMPENSATING CONTROL</w:t>
            </w:r>
          </w:p>
        </w:tc>
        <w:tc>
          <w:tcPr>
            <w:tcW w:type="dxa" w:w="1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EVIDENCE OWNER</w:t>
            </w:r>
          </w:p>
        </w:tc>
      </w:tr>
      <w:tr>
        <w:trPr>
          <w:cantSplit w:val="true"/>
        </w:trPr>
        <w:tc>
          <w:tcPr>
            <w:tcW w:type="dxa" w:w="16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6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6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6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6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6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</w:tbl>
    <w:p>
      <w:pPr>
        <w:pStyle w:val="Heading2"/>
      </w:pPr>
      <w:r>
        <w:t>Prioritization test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900"/>
        <w:gridCol w:w="5460"/>
      </w:tblGrid>
      <w:tr>
        <w:trPr>
          <w:tblHeader w:val="true"/>
        </w:trPr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QUESTION</w:t>
            </w:r>
          </w:p>
        </w:tc>
        <w:tc>
          <w:tcPr>
            <w:tcW w:type="dxa" w:w="5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RESPONSE</w:t>
            </w:r>
          </w:p>
        </w:tc>
      </w:tr>
      <w:tr>
        <w:trPr>
          <w:cantSplit w:val="true"/>
        </w:trPr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What risk decision is weakened by this break?</w:t>
            </w:r>
          </w:p>
        </w:tc>
        <w:tc>
          <w:tcPr>
            <w:tcW w:type="dxa" w:w="5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Can the information be captured or validated earlier?</w:t>
            </w:r>
          </w:p>
        </w:tc>
        <w:tc>
          <w:tcPr>
            <w:tcW w:type="dxa" w:w="5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Who can change the source, mapping, rail or commercial rule?</w:t>
            </w:r>
          </w:p>
        </w:tc>
        <w:tc>
          <w:tcPr>
            <w:tcW w:type="dxa" w:w="5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What compensating control exists, and how is its effectiveness proven?</w:t>
            </w:r>
          </w:p>
        </w:tc>
        <w:tc>
          <w:tcPr>
            <w:tcW w:type="dxa" w:w="5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What threshold requires product restriction, counterparty escalation or risk acceptance?</w:t>
            </w:r>
          </w:p>
        </w:tc>
        <w:tc>
          <w:tcPr>
            <w:tcW w:type="dxa" w:w="5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</w:tbl>
    <w:p>
      <w:pPr>
        <w:pStyle w:val="Heading2"/>
      </w:pPr>
      <w:r>
        <w:t>Executive decision record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400"/>
        <w:gridCol w:w="6960"/>
      </w:tblGrid>
      <w:tr>
        <w:trPr>
          <w:tblHeader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DECISION FIELD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RECORD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Decision and target state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Residual risk accepted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Accountable executive / control owner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Review date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Trigger for immediate reassessment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01 · ACTION</w:t>
      </w:r>
    </w:p>
    <w:p>
      <w:pPr>
        <w:pStyle w:val="Heading1"/>
      </w:pPr>
      <w:r>
        <w:t>Payment transparency delivery plan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Translate the control decision into a sequenced remediation plan with measurable closure evidence.</w:t>
      </w:r>
    </w:p>
    <w:p>
      <w:pPr>
        <w:pStyle w:val="Heading2"/>
      </w:pPr>
      <w:r>
        <w:t>Action register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600"/>
        <w:gridCol w:w="1350"/>
        <w:gridCol w:w="900"/>
        <w:gridCol w:w="2200"/>
        <w:gridCol w:w="2310"/>
      </w:tblGrid>
      <w:tr>
        <w:trPr>
          <w:tblHeader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ACTION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DUE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SUCCESS MEASURE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REASSESSMENT TRIGGER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</w:tbl>
    <w:p>
      <w:pPr>
        <w:pStyle w:val="Heading2"/>
      </w:pPr>
      <w:r>
        <w:t>Progress review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300"/>
        <w:gridCol w:w="6060"/>
      </w:tblGrid>
      <w:tr>
        <w:trPr>
          <w:tblHeader w:val="true"/>
        </w:trPr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REVIEW FIELD</w:t>
            </w:r>
          </w:p>
        </w:tc>
        <w:tc>
          <w:tcPr>
            <w:tcW w:type="dxa" w:w="6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RECORD</w:t>
            </w:r>
          </w:p>
        </w:tc>
      </w:tr>
      <w:tr>
        <w:trPr>
          <w:cantSplit w:val="true"/>
        </w:trPr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Review cadence and forum</w:t>
            </w:r>
          </w:p>
        </w:tc>
        <w:tc>
          <w:tcPr>
            <w:tcW w:type="dxa" w:w="6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Evidence required for closure</w:t>
            </w:r>
          </w:p>
        </w:tc>
        <w:tc>
          <w:tcPr>
            <w:tcW w:type="dxa" w:w="6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Dependencies requiring executive intervention</w:t>
            </w:r>
          </w:p>
        </w:tc>
        <w:tc>
          <w:tcPr>
            <w:tcW w:type="dxa" w:w="6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Decision if delivery misses tolerance</w:t>
            </w:r>
          </w:p>
        </w:tc>
        <w:tc>
          <w:tcPr>
            <w:tcW w:type="dxa" w:w="6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02</w:t>
      </w:r>
    </w:p>
    <w:p>
      <w:pPr>
        <w:pStyle w:val="Heading1"/>
      </w:pPr>
      <w:r>
        <w:t>AI &amp; Agent Governance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Set authority, evidence and accountability before an AI system can influence a regulated outcome.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USE WHEN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PRIMARY OUTPUT</w:t>
            </w:r>
          </w:p>
        </w:tc>
      </w:tr>
      <w:tr>
        <w:trPr>
          <w:cantSplit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9"/>
              </w:rPr>
              <w:t>Approving a copilot, decision-support model or agent that can access data, call tools or affect customers.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9"/>
              </w:rPr>
              <w:t>An authority classification, control evidence pack, challenge-test record and release decision.</w:t>
            </w:r>
          </w:p>
        </w:tc>
      </w:tr>
    </w:tbl>
    <w:p>
      <w:pPr>
        <w:pStyle w:val="Heading2"/>
      </w:pPr>
      <w:r>
        <w:t>Start with consequence, not sophistication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500"/>
        <w:gridCol w:w="2700"/>
        <w:gridCol w:w="2500"/>
        <w:gridCol w:w="2660"/>
      </w:tblGrid>
      <w:tr>
        <w:trPr>
          <w:tblHeader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AUTHORITY</w:t>
            </w:r>
          </w:p>
        </w:tc>
        <w:tc>
          <w:tcPr>
            <w:tcW w:type="dxa" w:w="2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SYSTEM MAY</w:t>
            </w:r>
          </w:p>
        </w:tc>
        <w:tc>
          <w:tcPr>
            <w:tcW w:type="dxa" w:w="2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EXAMPLE</w:t>
            </w:r>
          </w:p>
        </w:tc>
        <w:tc>
          <w:tcPr>
            <w:tcW w:type="dxa" w:w="2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DEFAULT GOVERNANCE</w:t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0 · Prohibited</w:t>
            </w:r>
          </w:p>
        </w:tc>
        <w:tc>
          <w:tcPr>
            <w:tcW w:type="dxa" w:w="2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Not operate for the proposed purpose.</w:t>
            </w:r>
          </w:p>
        </w:tc>
        <w:tc>
          <w:tcPr>
            <w:tcW w:type="dxa" w:w="2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Unapproved external action or sensitive-data use.</w:t>
            </w:r>
          </w:p>
        </w:tc>
        <w:tc>
          <w:tcPr>
            <w:tcW w:type="dxa" w:w="2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Block technically; record prohibited use.</w:t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1 · Inform</w:t>
            </w:r>
          </w:p>
        </w:tc>
        <w:tc>
          <w:tcPr>
            <w:tcW w:type="dxa" w:w="2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Retrieve, summarize or explain.</w:t>
            </w:r>
          </w:p>
        </w:tc>
        <w:tc>
          <w:tcPr>
            <w:tcW w:type="dxa" w:w="2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Policy assistant or case summary.</w:t>
            </w:r>
          </w:p>
        </w:tc>
        <w:tc>
          <w:tcPr>
            <w:tcW w:type="dxa" w:w="2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Data controls, accuracy testing and user disclosure.</w:t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2 · Recommend</w:t>
            </w:r>
          </w:p>
        </w:tc>
        <w:tc>
          <w:tcPr>
            <w:tcW w:type="dxa" w:w="2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Suggest a decision without preparing execution.</w:t>
            </w:r>
          </w:p>
        </w:tc>
        <w:tc>
          <w:tcPr>
            <w:tcW w:type="dxa" w:w="2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Risk prioritization or next-best action.</w:t>
            </w:r>
          </w:p>
        </w:tc>
        <w:tc>
          <w:tcPr>
            <w:tcW w:type="dxa" w:w="2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Outcome testing, explainability and human challenge.</w:t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3 · Prepare</w:t>
            </w:r>
          </w:p>
        </w:tc>
        <w:tc>
          <w:tcPr>
            <w:tcW w:type="dxa" w:w="2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Draft the action and assemble evidence.</w:t>
            </w:r>
          </w:p>
        </w:tc>
        <w:tc>
          <w:tcPr>
            <w:tcW w:type="dxa" w:w="2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Prepare an RFI, alert disposition or case note.</w:t>
            </w:r>
          </w:p>
        </w:tc>
        <w:tc>
          <w:tcPr>
            <w:tcW w:type="dxa" w:w="2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Approval workflow, traceability and override monitoring.</w:t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4 · Execute with approval</w:t>
            </w:r>
          </w:p>
        </w:tc>
        <w:tc>
          <w:tcPr>
            <w:tcW w:type="dxa" w:w="2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Act only after meaningful human authorization.</w:t>
            </w:r>
          </w:p>
        </w:tc>
        <w:tc>
          <w:tcPr>
            <w:tcW w:type="dxa" w:w="2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Submit a customer restriction after review.</w:t>
            </w:r>
          </w:p>
        </w:tc>
        <w:tc>
          <w:tcPr>
            <w:tcW w:type="dxa" w:w="2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Consequence-based approval, rollback and incident response.</w:t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5 · Bounded autonomy</w:t>
            </w:r>
          </w:p>
        </w:tc>
        <w:tc>
          <w:tcPr>
            <w:tcW w:type="dxa" w:w="2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Execute within explicit constraints and limits.</w:t>
            </w:r>
          </w:p>
        </w:tc>
        <w:tc>
          <w:tcPr>
            <w:tcW w:type="dxa" w:w="2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Low-risk routing or standardized remediation.</w:t>
            </w:r>
          </w:p>
        </w:tc>
        <w:tc>
          <w:tcPr>
            <w:tcW w:type="dxa" w:w="2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Independent validation, continuous monitoring, kill switch and board visibility where material.</w:t>
            </w:r>
          </w:p>
        </w:tc>
      </w:tr>
    </w:tbl>
    <w:p>
      <w:pPr>
        <w:pStyle w:val="Heading2"/>
      </w:pPr>
      <w:r>
        <w:t>Use-case profile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000"/>
        <w:gridCol w:w="6360"/>
      </w:tblGrid>
      <w:tr>
        <w:trPr>
          <w:tblHeader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FIELD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DEFINITION</w:t>
            </w:r>
          </w:p>
        </w:tc>
      </w:tr>
      <w:tr>
        <w:trPr>
          <w:cantSplit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Purpose and intended user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Affected customers, employees or counterparties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Highest-consequence available action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Data accessed, retained or transmitted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Tools, systems and third parties connected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Reversibility and maximum time to stop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Proposed authority level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90" w:type="dxa"/>
              <w:bottom w:w="100" w:type="dxa"/>
              <w:end w:w="19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F6EED8"/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9A7416"/>
                <w:sz w:val="17"/>
              </w:rPr>
              <w:t>EXECUTIVE QUESTION</w:t>
            </w:r>
          </w:p>
          <w:p>
            <w:pPr>
              <w:spacing w:after="0"/>
            </w:pPr>
            <w:r>
              <w:rPr>
                <w:rFonts w:ascii="Georgia" w:hAnsi="Georgia"/>
                <w:b w:val="0"/>
                <w:i w:val="0"/>
                <w:color w:val="192720"/>
                <w:sz w:val="25"/>
              </w:rPr>
              <w:t>If the system follows its instructions perfectly and still causes harm, who owns the design failure?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02 · CONTROL DESIGN</w:t>
      </w:r>
    </w:p>
    <w:p>
      <w:pPr>
        <w:pStyle w:val="Heading1"/>
      </w:pPr>
      <w:r>
        <w:t>Lifecycle control and evidence matrix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Approval should rely on an evidence pack that can survive independent challenge and future reconstruction.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500"/>
        <w:gridCol w:w="3500"/>
        <w:gridCol w:w="3200"/>
        <w:gridCol w:w="1160"/>
      </w:tblGrid>
      <w:tr>
        <w:trPr>
          <w:tblHeader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LIFECYCLE</w:t>
            </w:r>
          </w:p>
        </w:tc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CONTROL EXPECTATION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MINIMUM EVIDENCE</w:t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Purpose</w:t>
            </w:r>
          </w:p>
        </w:tc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Intended outcome, prohibited uses, affected population and success measure are explicit.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Approved use-case statement; consequence assessment.</w:t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Data</w:t>
            </w:r>
          </w:p>
        </w:tc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Provenance, permission, quality, retention and sensitive-data handling are governed.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Data inventory; lineage; access record; quality results.</w:t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Model / prompt</w:t>
            </w:r>
          </w:p>
        </w:tc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Version, configuration, retrieval sources and system instructions are controlled.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Version record; configuration baseline; change history.</w:t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Tools and authority</w:t>
            </w:r>
          </w:p>
        </w:tc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Available actions are bounded to the approved level and environment.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Tool inventory; permissions; transaction limits; kill switch.</w:t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Testing</w:t>
            </w:r>
          </w:p>
        </w:tc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Representative, edge, bias and adversarial cases test both output and action.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Test set; acceptance thresholds; failure analysis; independent challenge.</w:t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Human oversight</w:t>
            </w:r>
          </w:p>
        </w:tc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Review occurs before consequence and gives the reviewer time and evidence to disagree.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Workflow design; reviewer instructions; override and disagreement data.</w:t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Monitoring</w:t>
            </w:r>
          </w:p>
        </w:tc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Quality, behavior, population, tool calls, overrides and unintended outcomes are visible.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Dashboard; thresholds; trend analysis; escalation record.</w:t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Incident and change</w:t>
            </w:r>
          </w:p>
        </w:tc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Containment, rollback, notification and reapproval triggers are predefined.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Incident playbook; change taxonomy; rehearsal evidence.</w:t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Third parties</w:t>
            </w:r>
          </w:p>
        </w:tc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Concentration, model changes, continuity, exit and subcontractor risk are understood.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Contract rights; dependency map; contingency and exit plan.</w:t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</w:tbl>
    <w:p>
      <w:pPr>
        <w:pStyle w:val="Heading2"/>
      </w:pPr>
      <w:r>
        <w:t>Release gates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500"/>
        <w:gridCol w:w="4400"/>
        <w:gridCol w:w="3460"/>
      </w:tblGrid>
      <w:tr>
        <w:trPr>
          <w:tblHeader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GATE</w:t>
            </w:r>
          </w:p>
        </w:tc>
        <w:tc>
          <w:tcPr>
            <w:tcW w:type="dxa" w:w="4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PASS CONDITION</w:t>
            </w:r>
          </w:p>
        </w:tc>
        <w:tc>
          <w:tcPr>
            <w:tcW w:type="dxa" w:w="3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RESULT / EVIDENCE</w:t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Design</w:t>
            </w:r>
          </w:p>
        </w:tc>
        <w:tc>
          <w:tcPr>
            <w:tcW w:type="dxa" w:w="4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Purpose, authority and affected population approved.</w:t>
            </w:r>
          </w:p>
        </w:tc>
        <w:tc>
          <w:tcPr>
            <w:tcW w:type="dxa" w:w="3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Control</w:t>
            </w:r>
          </w:p>
        </w:tc>
        <w:tc>
          <w:tcPr>
            <w:tcW w:type="dxa" w:w="4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Permissions, approval points, evidence retention and rollback implemented.</w:t>
            </w:r>
          </w:p>
        </w:tc>
        <w:tc>
          <w:tcPr>
            <w:tcW w:type="dxa" w:w="3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Challenge</w:t>
            </w:r>
          </w:p>
        </w:tc>
        <w:tc>
          <w:tcPr>
            <w:tcW w:type="dxa" w:w="4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Acceptance and adversarial tests passed or residuals explicitly accepted.</w:t>
            </w:r>
          </w:p>
        </w:tc>
        <w:tc>
          <w:tcPr>
            <w:tcW w:type="dxa" w:w="3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Operational</w:t>
            </w:r>
          </w:p>
        </w:tc>
        <w:tc>
          <w:tcPr>
            <w:tcW w:type="dxa" w:w="4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Owners, monitoring, incident response and support model are live.</w:t>
            </w:r>
          </w:p>
        </w:tc>
        <w:tc>
          <w:tcPr>
            <w:tcW w:type="dxa" w:w="3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Change</w:t>
            </w:r>
          </w:p>
        </w:tc>
        <w:tc>
          <w:tcPr>
            <w:tcW w:type="dxa" w:w="4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Events requiring revalidation or reapproval are configured and owned.</w:t>
            </w:r>
          </w:p>
        </w:tc>
        <w:tc>
          <w:tcPr>
            <w:tcW w:type="dxa" w:w="3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02 · CHALLENGE</w:t>
      </w:r>
    </w:p>
    <w:p>
      <w:pPr>
        <w:pStyle w:val="Heading1"/>
      </w:pPr>
      <w:r>
        <w:t>Adversarial test record and release decision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Test what an intelligent adversary, compromised dependency or rushed operator can make the system do.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300"/>
        <w:gridCol w:w="3000"/>
        <w:gridCol w:w="1050"/>
        <w:gridCol w:w="900"/>
        <w:gridCol w:w="2110"/>
      </w:tblGrid>
      <w:tr>
        <w:trPr>
          <w:tblHeader w:val="true"/>
        </w:trPr>
        <w:tc>
          <w:tcPr>
            <w:tcW w:type="dxa" w:w="2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SCENARIO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EXPECTED CONTROL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RESULT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SEVERITY</w:t>
            </w:r>
          </w:p>
        </w:tc>
        <w:tc>
          <w:tcPr>
            <w:tcW w:type="dxa" w:w="2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REMEDIATION / OWNER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Prompt or instruction injection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System rejects or isolates untrusted instructions.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Compromised or manipulated retrieval data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Source controls and anomaly detection prevent unsafe reliance.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Unexpected tool behavior or unavailable dependency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System fails safely and preserves evidence.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Confidently incorrect output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Acceptance rules or human review prevent consequence.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Sensitive-data leakage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Data boundaries, redaction and output controls contain exposure.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Biased or uneven segment outcomes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Segment testing and thresholds trigger remediation.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Human rubber-stamping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Workflow, sampling and override metrics expose ineffective review.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Unauthorized authority expansion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Permissions and change controls block new actions.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</w:tbl>
    <w:p>
      <w:pPr>
        <w:pStyle w:val="Heading2"/>
      </w:pPr>
      <w:r>
        <w:t>Executive decision record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400"/>
        <w:gridCol w:w="6960"/>
      </w:tblGrid>
      <w:tr>
        <w:trPr>
          <w:tblHeader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DECISION FIELD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RECORD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Release decision and approved authority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Conditions before release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Residual risk owner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Monitoring / rollback threshold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Reapproval trigger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pStyle w:val="Heading2"/>
      </w:pPr>
      <w:r>
        <w:t>Action register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600"/>
        <w:gridCol w:w="1350"/>
        <w:gridCol w:w="900"/>
        <w:gridCol w:w="2200"/>
        <w:gridCol w:w="2310"/>
      </w:tblGrid>
      <w:tr>
        <w:trPr>
          <w:tblHeader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ACTION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DUE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SUCCESS MEASURE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REASSESSMENT TRIGGER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03</w:t>
      </w:r>
    </w:p>
    <w:p>
      <w:pPr>
        <w:pStyle w:val="Heading1"/>
      </w:pPr>
      <w:r>
        <w:t>Model Health &amp; Drift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Turn model monitoring into a governed decision about whether to continue, tune, constrain, validate or stop.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USE WHEN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PRIMARY OUTPUT</w:t>
            </w:r>
          </w:p>
        </w:tc>
      </w:tr>
      <w:tr>
        <w:trPr>
          <w:cantSplit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9"/>
              </w:rPr>
              <w:t>Governing transaction monitoring, fraud, screening, customer-risk, prioritization or decision-support models.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9"/>
              </w:rPr>
              <w:t>A decision-linked dashboard, drift triage record and governed response.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90" w:type="dxa"/>
              <w:bottom w:w="100" w:type="dxa"/>
              <w:end w:w="19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F4F1EA"/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738125"/>
                <w:sz w:val="17"/>
              </w:rPr>
              <w:t>OPERATING PRINCIPLE</w:t>
            </w:r>
          </w:p>
          <w:p>
            <w:pPr>
              <w:spacing w:after="0"/>
            </w:pPr>
            <w:r>
              <w:rPr>
                <w:rFonts w:ascii="Georgia" w:hAnsi="Georgia"/>
                <w:b w:val="0"/>
                <w:i w:val="0"/>
                <w:color w:val="192720"/>
                <w:sz w:val="25"/>
              </w:rPr>
              <w:t>A metric without a threshold is observation. A threshold without a decision is decoration.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450"/>
        <w:gridCol w:w="2450"/>
        <w:gridCol w:w="3000"/>
        <w:gridCol w:w="2460"/>
      </w:tblGrid>
      <w:tr>
        <w:trPr>
          <w:tblHeader w:val="true"/>
        </w:trPr>
        <w:tc>
          <w:tcPr>
            <w:tcW w:type="dxa" w:w="1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DRIFT LENS</w:t>
            </w:r>
          </w:p>
        </w:tc>
        <w:tc>
          <w:tcPr>
            <w:tcW w:type="dxa" w:w="2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WHAT CHANGES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PRACTICAL SIGNALS</w:t>
            </w:r>
          </w:p>
        </w:tc>
        <w:tc>
          <w:tcPr>
            <w:tcW w:type="dxa" w:w="2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DECISION IT MAY TRIGGER</w:t>
            </w:r>
          </w:p>
        </w:tc>
      </w:tr>
      <w:tr>
        <w:trPr>
          <w:cantSplit w:val="true"/>
        </w:trPr>
        <w:tc>
          <w:tcPr>
            <w:tcW w:type="dxa" w:w="1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Data</w:t>
            </w:r>
          </w:p>
        </w:tc>
        <w:tc>
          <w:tcPr>
            <w:tcW w:type="dxa" w:w="2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Inputs, availability, schema, latency or missingness.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Null rates; field distributions; data freshness; mapping errors.</w:t>
            </w:r>
          </w:p>
        </w:tc>
        <w:tc>
          <w:tcPr>
            <w:tcW w:type="dxa" w:w="2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Constrain population, repair source, reject data or pause.</w:t>
            </w:r>
          </w:p>
        </w:tc>
      </w:tr>
      <w:tr>
        <w:trPr>
          <w:cantSplit w:val="true"/>
        </w:trPr>
        <w:tc>
          <w:tcPr>
            <w:tcW w:type="dxa" w:w="1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Population</w:t>
            </w:r>
          </w:p>
        </w:tc>
        <w:tc>
          <w:tcPr>
            <w:tcW w:type="dxa" w:w="2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Customer, product, corridor, geography or channel mix.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Mix shift; new segment share; volume/value concentration.</w:t>
            </w:r>
          </w:p>
        </w:tc>
        <w:tc>
          <w:tcPr>
            <w:tcW w:type="dxa" w:w="2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Segment controls, recalibration or expanded testing.</w:t>
            </w:r>
          </w:p>
        </w:tc>
      </w:tr>
      <w:tr>
        <w:trPr>
          <w:cantSplit w:val="true"/>
        </w:trPr>
        <w:tc>
          <w:tcPr>
            <w:tcW w:type="dxa" w:w="1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Concept</w:t>
            </w:r>
          </w:p>
        </w:tc>
        <w:tc>
          <w:tcPr>
            <w:tcW w:type="dxa" w:w="2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Relationship between behavior and the risk outcome.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New typologies; investigation outcomes; external intelligence.</w:t>
            </w:r>
          </w:p>
        </w:tc>
        <w:tc>
          <w:tcPr>
            <w:tcW w:type="dxa" w:w="2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Feature or rule change; scenario redesign; risk appetite review.</w:t>
            </w:r>
          </w:p>
        </w:tc>
      </w:tr>
      <w:tr>
        <w:trPr>
          <w:cantSplit w:val="true"/>
        </w:trPr>
        <w:tc>
          <w:tcPr>
            <w:tcW w:type="dxa" w:w="1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Performance</w:t>
            </w:r>
          </w:p>
        </w:tc>
        <w:tc>
          <w:tcPr>
            <w:tcW w:type="dxa" w:w="2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Coverage, stability, precision or outcome quality.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Hit quality; known-event recall; stability; segment performance.</w:t>
            </w:r>
          </w:p>
        </w:tc>
        <w:tc>
          <w:tcPr>
            <w:tcW w:type="dxa" w:w="2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Tune, validate, supplement or replace.</w:t>
            </w:r>
          </w:p>
        </w:tc>
      </w:tr>
      <w:tr>
        <w:trPr>
          <w:cantSplit w:val="true"/>
        </w:trPr>
        <w:tc>
          <w:tcPr>
            <w:tcW w:type="dxa" w:w="1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Operational</w:t>
            </w:r>
          </w:p>
        </w:tc>
        <w:tc>
          <w:tcPr>
            <w:tcW w:type="dxa" w:w="2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How people and workflows use the model.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Backlog; aging; overrides; QA findings; workarounds.</w:t>
            </w:r>
          </w:p>
        </w:tc>
        <w:tc>
          <w:tcPr>
            <w:tcW w:type="dxa" w:w="2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Capacity, workflow or threshold change.</w:t>
            </w:r>
          </w:p>
        </w:tc>
      </w:tr>
      <w:tr>
        <w:trPr>
          <w:cantSplit w:val="true"/>
        </w:trPr>
        <w:tc>
          <w:tcPr>
            <w:tcW w:type="dxa" w:w="1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Adversarial</w:t>
            </w:r>
          </w:p>
        </w:tc>
        <w:tc>
          <w:tcPr>
            <w:tcW w:type="dxa" w:w="2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Evidence of probing, mimicry or coordinated evasion.</w:t>
            </w:r>
          </w:p>
        </w:tc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Boundary clustering; repeated near misses; synthetic patterns.</w:t>
            </w:r>
          </w:p>
        </w:tc>
        <w:tc>
          <w:tcPr>
            <w:tcW w:type="dxa" w:w="24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Threat response, control randomization or urgent redesign.</w:t>
            </w:r>
          </w:p>
        </w:tc>
      </w:tr>
    </w:tbl>
    <w:p>
      <w:pPr>
        <w:pStyle w:val="Heading2"/>
      </w:pPr>
      <w:r>
        <w:t>Monitoring design test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600"/>
        <w:gridCol w:w="5760"/>
      </w:tblGrid>
      <w:tr>
        <w:trPr>
          <w:tblHeader w:val="true"/>
        </w:trPr>
        <w:tc>
          <w:tcPr>
            <w:tcW w:type="dxa" w:w="3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FOR EVERY SIGNAL, NAME</w:t>
            </w:r>
          </w:p>
        </w:tc>
        <w:tc>
          <w:tcPr>
            <w:tcW w:type="dxa" w:w="5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RESPONSE</w:t>
            </w:r>
          </w:p>
        </w:tc>
      </w:tr>
      <w:tr>
        <w:trPr>
          <w:cantSplit w:val="true"/>
        </w:trPr>
        <w:tc>
          <w:tcPr>
            <w:tcW w:type="dxa" w:w="3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Population and segment covered</w:t>
            </w:r>
          </w:p>
        </w:tc>
        <w:tc>
          <w:tcPr>
            <w:tcW w:type="dxa" w:w="5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Data source and calculation owner</w:t>
            </w:r>
          </w:p>
        </w:tc>
        <w:tc>
          <w:tcPr>
            <w:tcW w:type="dxa" w:w="5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Expected range and threshold</w:t>
            </w:r>
          </w:p>
        </w:tc>
        <w:tc>
          <w:tcPr>
            <w:tcW w:type="dxa" w:w="5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Decision owner and maximum response time</w:t>
            </w:r>
          </w:p>
        </w:tc>
        <w:tc>
          <w:tcPr>
            <w:tcW w:type="dxa" w:w="5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Action at amber and red</w:t>
            </w:r>
          </w:p>
        </w:tc>
        <w:tc>
          <w:tcPr>
            <w:tcW w:type="dxa" w:w="5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Evidence required to close the issue</w:t>
            </w:r>
          </w:p>
        </w:tc>
        <w:tc>
          <w:tcPr>
            <w:tcW w:type="dxa" w:w="5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03 · DASHBOARD</w:t>
      </w:r>
    </w:p>
    <w:p>
      <w:pPr>
        <w:pStyle w:val="Heading1"/>
      </w:pPr>
      <w:r>
        <w:t>Decision-linked model health dashboard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The executive view should explain what changed, why it matters and what management is doing—not merely show more charts.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350"/>
        <w:gridCol w:w="1050"/>
        <w:gridCol w:w="900"/>
        <w:gridCol w:w="900"/>
        <w:gridCol w:w="700"/>
        <w:gridCol w:w="750"/>
        <w:gridCol w:w="2600"/>
        <w:gridCol w:w="1110"/>
      </w:tblGrid>
      <w:tr>
        <w:trPr>
          <w:tblHeader w:val="true"/>
        </w:trPr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SIGNAL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SEGMENT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CURRENT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THRESHOLD</w:t>
            </w:r>
          </w:p>
        </w:tc>
        <w:tc>
          <w:tcPr>
            <w:tcW w:type="dxa" w:w="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TREND</w:t>
            </w:r>
          </w:p>
        </w:tc>
        <w:tc>
          <w:tcPr>
            <w:tcW w:type="dxa" w:w="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STATUS</w:t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DECISION / ACTION</w:t>
            </w:r>
          </w:p>
        </w:tc>
        <w:tc>
          <w:tcPr>
            <w:tcW w:type="dxa" w:w="1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</w:tbl>
    <w:p>
      <w:pPr>
        <w:pStyle w:val="Heading2"/>
      </w:pPr>
      <w:r>
        <w:t>Minimum metric set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700"/>
        <w:gridCol w:w="3820"/>
        <w:gridCol w:w="3840"/>
      </w:tblGrid>
      <w:tr>
        <w:trPr>
          <w:tblHeader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DOMAIN</w:t>
            </w:r>
          </w:p>
        </w:tc>
        <w:tc>
          <w:tcPr>
            <w:tcW w:type="dxa" w:w="382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LEADING INDICATORS</w:t>
            </w:r>
          </w:p>
        </w:tc>
        <w:tc>
          <w:tcPr>
            <w:tcW w:type="dxa" w:w="384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OUTCOME / ASSURANCE INDICATORS</w:t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Input integrity</w:t>
            </w:r>
          </w:p>
        </w:tc>
        <w:tc>
          <w:tcPr>
            <w:tcW w:type="dxa" w:w="382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Missingness, freshness, schema change, source reconciliation.</w:t>
            </w:r>
          </w:p>
        </w:tc>
        <w:tc>
          <w:tcPr>
            <w:tcW w:type="dxa" w:w="384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Material data incidents; control populations affected.</w:t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Population</w:t>
            </w:r>
          </w:p>
        </w:tc>
        <w:tc>
          <w:tcPr>
            <w:tcW w:type="dxa" w:w="382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Mix shifts by product, geography, channel, risk and customer tenure.</w:t>
            </w:r>
          </w:p>
        </w:tc>
        <w:tc>
          <w:tcPr>
            <w:tcW w:type="dxa" w:w="384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Segment-level outcome divergence.</w:t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Model behavior</w:t>
            </w:r>
          </w:p>
        </w:tc>
        <w:tc>
          <w:tcPr>
            <w:tcW w:type="dxa" w:w="382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Score distribution, feature availability, stability, boundary clustering.</w:t>
            </w:r>
          </w:p>
        </w:tc>
        <w:tc>
          <w:tcPr>
            <w:tcW w:type="dxa" w:w="384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Known-event coverage; precision proxies; validation findings.</w:t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Operations</w:t>
            </w:r>
          </w:p>
        </w:tc>
        <w:tc>
          <w:tcPr>
            <w:tcW w:type="dxa" w:w="382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Alert/case volume, aging, overrides, queue concentration, investigator variance.</w:t>
            </w:r>
          </w:p>
        </w:tc>
        <w:tc>
          <w:tcPr>
            <w:tcW w:type="dxa" w:w="384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QA defects; SLA breaches; material missed or delayed action.</w:t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Threat response</w:t>
            </w:r>
          </w:p>
        </w:tc>
        <w:tc>
          <w:tcPr>
            <w:tcW w:type="dxa" w:w="382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New typologies, evasion indicators, intelligence-to-control lead time.</w:t>
            </w:r>
          </w:p>
        </w:tc>
        <w:tc>
          <w:tcPr>
            <w:tcW w:type="dxa" w:w="384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Detection uplift; time from signal to validated change.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90" w:type="dxa"/>
              <w:bottom w:w="100" w:type="dxa"/>
              <w:end w:w="19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F7E7E4"/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9B3B31"/>
                <w:sz w:val="17"/>
              </w:rPr>
              <w:t>EXECUTIVE CHALLENGE</w:t>
            </w:r>
          </w:p>
          <w:p>
            <w:pPr>
              <w:spacing w:after="0"/>
            </w:pPr>
            <w:r>
              <w:rPr>
                <w:rFonts w:ascii="Georgia" w:hAnsi="Georgia"/>
                <w:b w:val="0"/>
                <w:i w:val="0"/>
                <w:color w:val="192720"/>
                <w:sz w:val="25"/>
              </w:rPr>
              <w:t>Which metric would make management stop the model today—and is that threshold actually instrumented?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03 · RESPONSE</w:t>
      </w:r>
    </w:p>
    <w:p>
      <w:pPr>
        <w:pStyle w:val="Heading1"/>
      </w:pPr>
      <w:r>
        <w:t>Drift triage and governed change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Severity should reflect control consequence, affected population, duration and reversibility.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400"/>
        <w:gridCol w:w="3300"/>
        <w:gridCol w:w="3100"/>
        <w:gridCol w:w="1560"/>
      </w:tblGrid>
      <w:tr>
        <w:trPr>
          <w:tblHeader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SEVERITY</w:t>
            </w:r>
          </w:p>
        </w:tc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CONDITION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INITIAL RESPONSE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DECISION FORUM</w:t>
            </w:r>
          </w:p>
        </w:tc>
      </w:tr>
      <w:tr>
        <w:trPr>
          <w:cantSplit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S1 · Observe</w:t>
            </w:r>
          </w:p>
        </w:tc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Within tolerance; no material outcome concern.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Record and continue monitoring.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Model owner.</w:t>
            </w:r>
          </w:p>
        </w:tc>
      </w:tr>
      <w:tr>
        <w:trPr>
          <w:cantSplit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S2 · Investigate</w:t>
            </w:r>
          </w:p>
        </w:tc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Threshold breach or unexplained segment change; limited consequence.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Validate data, isolate segment and set dated analysis.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Model owner + compliance operations.</w:t>
            </w:r>
          </w:p>
        </w:tc>
      </w:tr>
      <w:tr>
        <w:trPr>
          <w:cantSplit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S3 · Constrain</w:t>
            </w:r>
          </w:p>
        </w:tc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Material degradation, control gap or prolonged uncertainty.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Apply compensating control, restrict population and notify governance.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Model governance / risk committee.</w:t>
            </w:r>
          </w:p>
        </w:tc>
      </w:tr>
      <w:tr>
        <w:trPr>
          <w:cantSplit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S4 · Stop / incident</w:t>
            </w:r>
          </w:p>
        </w:tc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Potential regulatory, customer or financial harm; evidence unreliable.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Stop or rollback, preserve evidence and activate incident process.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Accountable executive + incident governance.</w:t>
            </w:r>
          </w:p>
        </w:tc>
      </w:tr>
    </w:tbl>
    <w:p>
      <w:pPr>
        <w:pStyle w:val="Heading2"/>
      </w:pPr>
      <w:r>
        <w:t>Triage record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300"/>
        <w:gridCol w:w="6060"/>
      </w:tblGrid>
      <w:tr>
        <w:trPr>
          <w:tblHeader w:val="true"/>
        </w:trPr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FIELD</w:t>
            </w:r>
          </w:p>
        </w:tc>
        <w:tc>
          <w:tcPr>
            <w:tcW w:type="dxa" w:w="6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RECORD</w:t>
            </w:r>
          </w:p>
        </w:tc>
      </w:tr>
      <w:tr>
        <w:trPr>
          <w:cantSplit w:val="true"/>
        </w:trPr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Signal and detection time</w:t>
            </w:r>
          </w:p>
        </w:tc>
        <w:tc>
          <w:tcPr>
            <w:tcW w:type="dxa" w:w="6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Affected model, version, population and period</w:t>
            </w:r>
          </w:p>
        </w:tc>
        <w:tc>
          <w:tcPr>
            <w:tcW w:type="dxa" w:w="6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Known / suspected control consequence</w:t>
            </w:r>
          </w:p>
        </w:tc>
        <w:tc>
          <w:tcPr>
            <w:tcW w:type="dxa" w:w="6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Severity and rationale</w:t>
            </w:r>
          </w:p>
        </w:tc>
        <w:tc>
          <w:tcPr>
            <w:tcW w:type="dxa" w:w="6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Immediate containment or compensating control</w:t>
            </w:r>
          </w:p>
        </w:tc>
        <w:tc>
          <w:tcPr>
            <w:tcW w:type="dxa" w:w="6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Evidence required to decide</w:t>
            </w:r>
          </w:p>
        </w:tc>
        <w:tc>
          <w:tcPr>
            <w:tcW w:type="dxa" w:w="6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Validation / reapproval requirement</w:t>
            </w:r>
          </w:p>
        </w:tc>
        <w:tc>
          <w:tcPr>
            <w:tcW w:type="dxa" w:w="6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Closure criteria</w:t>
            </w:r>
          </w:p>
        </w:tc>
        <w:tc>
          <w:tcPr>
            <w:tcW w:type="dxa" w:w="6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</w:tbl>
    <w:p>
      <w:pPr>
        <w:pStyle w:val="Heading2"/>
      </w:pPr>
      <w:r>
        <w:t>Executive decision record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400"/>
        <w:gridCol w:w="6960"/>
      </w:tblGrid>
      <w:tr>
        <w:trPr>
          <w:tblHeader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DECISION FIELD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RECORD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Decision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Decision owner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Dissent / challenge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Effective date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Review date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Reassessment trigger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04</w:t>
      </w:r>
    </w:p>
    <w:p>
      <w:pPr>
        <w:pStyle w:val="Heading1"/>
      </w:pPr>
      <w:r>
        <w:t>Transformation Readiness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Separate technology delivery from a demonstrable change in risk outcomes, customer experience and operating ownership.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USE WHEN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PRIMARY OUTPUT</w:t>
            </w:r>
          </w:p>
        </w:tc>
      </w:tr>
      <w:tr>
        <w:trPr>
          <w:cantSplit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9"/>
              </w:rPr>
              <w:t>Selecting a platform, planning a migration, assessing a troubled program or deciding whether to scale.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9"/>
              </w:rPr>
              <w:t>A readiness heatmap, stage-gate decision, coexistence plan and benefits record.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600"/>
        <w:gridCol w:w="3100"/>
        <w:gridCol w:w="2900"/>
        <w:gridCol w:w="1760"/>
      </w:tblGrid>
      <w:tr>
        <w:trPr>
          <w:tblHeader w:val="true"/>
        </w:trPr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DIMENSION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EXECUTIVE QUESTION</w:t>
            </w:r>
          </w:p>
        </w:tc>
        <w:tc>
          <w:tcPr>
            <w:tcW w:type="dxa" w:w="2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EVIDENCE THAT SHOULD EXIST</w:t>
            </w:r>
          </w:p>
        </w:tc>
        <w:tc>
          <w:tcPr>
            <w:tcW w:type="dxa" w:w="1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5"/>
              </w:rPr>
              <w:t>COMMON FAILURE</w:t>
            </w:r>
          </w:p>
        </w:tc>
      </w:tr>
      <w:tr>
        <w:trPr>
          <w:cantSplit w:val="true"/>
        </w:trPr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Problem definition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What outcome must change, for whom and by how much?</w:t>
            </w:r>
          </w:p>
        </w:tc>
        <w:tc>
          <w:tcPr>
            <w:tcW w:type="dxa" w:w="2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Baseline, target, scope and explicit non-goals.</w:t>
            </w:r>
          </w:p>
        </w:tc>
        <w:tc>
          <w:tcPr>
            <w:tcW w:type="dxa" w:w="1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Technology becomes the strategy.</w:t>
            </w:r>
          </w:p>
        </w:tc>
      </w:tr>
      <w:tr>
        <w:trPr>
          <w:cantSplit w:val="true"/>
        </w:trPr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Data readiness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Can the required decision be made from available data?</w:t>
            </w:r>
          </w:p>
        </w:tc>
        <w:tc>
          <w:tcPr>
            <w:tcW w:type="dxa" w:w="2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Quality, lineage, ownership, access and representative test data.</w:t>
            </w:r>
          </w:p>
        </w:tc>
        <w:tc>
          <w:tcPr>
            <w:tcW w:type="dxa" w:w="1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Poor data is discovered during migration.</w:t>
            </w:r>
          </w:p>
        </w:tc>
      </w:tr>
      <w:tr>
        <w:trPr>
          <w:cantSplit w:val="true"/>
        </w:trPr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Process redesign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Which legacy steps, handoffs and controls will disappear?</w:t>
            </w:r>
          </w:p>
        </w:tc>
        <w:tc>
          <w:tcPr>
            <w:tcW w:type="dxa" w:w="2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End-to-end target process and exception design.</w:t>
            </w:r>
          </w:p>
        </w:tc>
        <w:tc>
          <w:tcPr>
            <w:tcW w:type="dxa" w:w="1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Old process is recreated in a new interface.</w:t>
            </w:r>
          </w:p>
        </w:tc>
      </w:tr>
      <w:tr>
        <w:trPr>
          <w:cantSplit w:val="true"/>
        </w:trPr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Control / model governance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How will logic, models and changes be independently challenged?</w:t>
            </w:r>
          </w:p>
        </w:tc>
        <w:tc>
          <w:tcPr>
            <w:tcW w:type="dxa" w:w="2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Inventory, validation, testing, change and monitoring plan.</w:t>
            </w:r>
          </w:p>
        </w:tc>
        <w:tc>
          <w:tcPr>
            <w:tcW w:type="dxa" w:w="1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Governance begins after launch.</w:t>
            </w:r>
          </w:p>
        </w:tc>
      </w:tr>
      <w:tr>
        <w:trPr>
          <w:cantSplit w:val="true"/>
        </w:trPr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Adoption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How will behavior change be observed, not merely trained?</w:t>
            </w:r>
          </w:p>
        </w:tc>
        <w:tc>
          <w:tcPr>
            <w:tcW w:type="dxa" w:w="2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Role design, workflow testing, usage, override and quality measures.</w:t>
            </w:r>
          </w:p>
        </w:tc>
        <w:tc>
          <w:tcPr>
            <w:tcW w:type="dxa" w:w="1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Training completion is treated as adoption.</w:t>
            </w:r>
          </w:p>
        </w:tc>
      </w:tr>
      <w:tr>
        <w:trPr>
          <w:cantSplit w:val="true"/>
        </w:trPr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Operating ownership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Who owns outcomes after the project team leaves?</w:t>
            </w:r>
          </w:p>
        </w:tc>
        <w:tc>
          <w:tcPr>
            <w:tcW w:type="dxa" w:w="2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Named service owner, decision rights, capacity and support model.</w:t>
            </w:r>
          </w:p>
        </w:tc>
        <w:tc>
          <w:tcPr>
            <w:tcW w:type="dxa" w:w="1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Permanent ownership is deferred.</w:t>
            </w:r>
          </w:p>
        </w:tc>
      </w:tr>
      <w:tr>
        <w:trPr>
          <w:cantSplit w:val="true"/>
        </w:trPr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Coexistence and cutover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How will old and new evidence reconcile, and how can the firm roll back?</w:t>
            </w:r>
          </w:p>
        </w:tc>
        <w:tc>
          <w:tcPr>
            <w:tcW w:type="dxa" w:w="2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Dual-run, reconciliation, cutover thresholds and rollback plan.</w:t>
            </w:r>
          </w:p>
        </w:tc>
        <w:tc>
          <w:tcPr>
            <w:tcW w:type="dxa" w:w="1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Two systems create two versions of truth.</w:t>
            </w:r>
          </w:p>
        </w:tc>
      </w:tr>
      <w:tr>
        <w:trPr>
          <w:cantSplit w:val="true"/>
        </w:trPr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Benefits and unintended effects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What proves better risk and customer outcomes?</w:t>
            </w:r>
          </w:p>
        </w:tc>
        <w:tc>
          <w:tcPr>
            <w:tcW w:type="dxa" w:w="2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Outcome measures, control coverage, friction and cost baselines.</w:t>
            </w:r>
          </w:p>
        </w:tc>
        <w:tc>
          <w:tcPr>
            <w:tcW w:type="dxa" w:w="17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  <w:t>Delivery milestones substitute for benefits.</w:t>
            </w:r>
          </w:p>
        </w:tc>
      </w:tr>
    </w:tbl>
    <w:p>
      <w:pPr>
        <w:pStyle w:val="Heading2"/>
      </w:pPr>
      <w:r>
        <w:t>Readiness scorecard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050"/>
        <w:gridCol w:w="1050"/>
        <w:gridCol w:w="1150"/>
        <w:gridCol w:w="3300"/>
        <w:gridCol w:w="1810"/>
      </w:tblGrid>
      <w:tr>
        <w:trPr>
          <w:tblHeader w:val="true"/>
        </w:trPr>
        <w:tc>
          <w:tcPr>
            <w:tcW w:type="dxa" w:w="2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DIMENSION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SCORE 1–5</w:t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CONFIDENCE</w:t>
            </w:r>
          </w:p>
        </w:tc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EVIDENCE GAP</w:t>
            </w:r>
          </w:p>
        </w:tc>
        <w:tc>
          <w:tcPr>
            <w:tcW w:type="dxa" w:w="18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DECISION OWNER</w:t>
            </w:r>
          </w:p>
        </w:tc>
      </w:tr>
      <w:tr>
        <w:trPr>
          <w:cantSplit w:val="true"/>
        </w:trPr>
        <w:tc>
          <w:tcPr>
            <w:tcW w:type="dxa" w:w="2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Problem definition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8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Data readiness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8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Process redesign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8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Control/model governance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8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Adoption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8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Operating ownership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8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Coexistence/cutover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8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Benefits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8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04 · STAGE GATES</w:t>
      </w:r>
    </w:p>
    <w:p>
      <w:pPr>
        <w:pStyle w:val="Heading1"/>
      </w:pPr>
      <w:r>
        <w:t>Transformation stage-gate standard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A gate is a decision backed by exit evidence—not a meeting scheduled at the end of a project phase.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300"/>
        <w:gridCol w:w="2750"/>
        <w:gridCol w:w="3750"/>
        <w:gridCol w:w="1560"/>
      </w:tblGrid>
      <w:tr>
        <w:trPr>
          <w:tblHeader w:val="true"/>
        </w:trPr>
        <w:tc>
          <w:tcPr>
            <w:tcW w:type="dxa" w:w="1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GATE</w:t>
            </w:r>
          </w:p>
        </w:tc>
        <w:tc>
          <w:tcPr>
            <w:tcW w:type="dxa" w:w="2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QUESTION</w:t>
            </w:r>
          </w:p>
        </w:tc>
        <w:tc>
          <w:tcPr>
            <w:tcW w:type="dxa" w:w="3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MINIMUM EXIT EVIDENCE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DECISION</w:t>
            </w:r>
          </w:p>
        </w:tc>
      </w:tr>
      <w:tr>
        <w:trPr>
          <w:cantSplit w:val="true"/>
        </w:trPr>
        <w:tc>
          <w:tcPr>
            <w:tcW w:type="dxa" w:w="1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0 · Frame</w:t>
            </w:r>
          </w:p>
        </w:tc>
        <w:tc>
          <w:tcPr>
            <w:tcW w:type="dxa" w:w="2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Is the problem worth solving and defined in outcome terms?</w:t>
            </w:r>
          </w:p>
        </w:tc>
        <w:tc>
          <w:tcPr>
            <w:tcW w:type="dxa" w:w="3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Baseline; affected population; target; sponsor; risk of inaction.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Fund discovery / stop.</w:t>
            </w:r>
          </w:p>
        </w:tc>
      </w:tr>
      <w:tr>
        <w:trPr>
          <w:cantSplit w:val="true"/>
        </w:trPr>
        <w:tc>
          <w:tcPr>
            <w:tcW w:type="dxa" w:w="1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1 · Design</w:t>
            </w:r>
          </w:p>
        </w:tc>
        <w:tc>
          <w:tcPr>
            <w:tcW w:type="dxa" w:w="2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Will the target process and control model solve the problem?</w:t>
            </w:r>
          </w:p>
        </w:tc>
        <w:tc>
          <w:tcPr>
            <w:tcW w:type="dxa" w:w="3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Process, data, control, operating and architecture designs; key risks.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Approve build / redesign.</w:t>
            </w:r>
          </w:p>
        </w:tc>
      </w:tr>
      <w:tr>
        <w:trPr>
          <w:cantSplit w:val="true"/>
        </w:trPr>
        <w:tc>
          <w:tcPr>
            <w:tcW w:type="dxa" w:w="1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2 · Build</w:t>
            </w:r>
          </w:p>
        </w:tc>
        <w:tc>
          <w:tcPr>
            <w:tcW w:type="dxa" w:w="2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Is the capability complete enough for representative testing?</w:t>
            </w:r>
          </w:p>
        </w:tc>
        <w:tc>
          <w:tcPr>
            <w:tcW w:type="dxa" w:w="3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Configured solution; lineage; controls; test environment; ownership.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Enter proving / remediate.</w:t>
            </w:r>
          </w:p>
        </w:tc>
      </w:tr>
      <w:tr>
        <w:trPr>
          <w:cantSplit w:val="true"/>
        </w:trPr>
        <w:tc>
          <w:tcPr>
            <w:tcW w:type="dxa" w:w="1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3 · Prove</w:t>
            </w:r>
          </w:p>
        </w:tc>
        <w:tc>
          <w:tcPr>
            <w:tcW w:type="dxa" w:w="2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Does it work for risk, operations and customers under realistic conditions?</w:t>
            </w:r>
          </w:p>
        </w:tc>
        <w:tc>
          <w:tcPr>
            <w:tcW w:type="dxa" w:w="3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Acceptance, control, adversarial, volume, segment and user evidence.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Approve limited release / fail.</w:t>
            </w:r>
          </w:p>
        </w:tc>
      </w:tr>
      <w:tr>
        <w:trPr>
          <w:cantSplit w:val="true"/>
        </w:trPr>
        <w:tc>
          <w:tcPr>
            <w:tcW w:type="dxa" w:w="1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4 · Cut over</w:t>
            </w:r>
          </w:p>
        </w:tc>
        <w:tc>
          <w:tcPr>
            <w:tcW w:type="dxa" w:w="2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Can the organization move safely and retain evidence?</w:t>
            </w:r>
          </w:p>
        </w:tc>
        <w:tc>
          <w:tcPr>
            <w:tcW w:type="dxa" w:w="3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Reconciliation; coexistence; rollback; support; incident readiness.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Cut over / extend dual run.</w:t>
            </w:r>
          </w:p>
        </w:tc>
      </w:tr>
      <w:tr>
        <w:trPr>
          <w:cantSplit w:val="true"/>
        </w:trPr>
        <w:tc>
          <w:tcPr>
            <w:tcW w:type="dxa" w:w="13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5 · Scale</w:t>
            </w:r>
          </w:p>
        </w:tc>
        <w:tc>
          <w:tcPr>
            <w:tcW w:type="dxa" w:w="2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Are outcomes sustained and unintended effects controlled?</w:t>
            </w:r>
          </w:p>
        </w:tc>
        <w:tc>
          <w:tcPr>
            <w:tcW w:type="dxa" w:w="37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Outcome trend; defects; adoption; capacity; validation; residual risk.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Scale / constrain / stop.</w:t>
            </w:r>
          </w:p>
        </w:tc>
      </w:tr>
    </w:tbl>
    <w:p>
      <w:pPr>
        <w:pStyle w:val="Heading2"/>
      </w:pPr>
      <w:r>
        <w:t>Gate decision record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000"/>
        <w:gridCol w:w="6360"/>
      </w:tblGrid>
      <w:tr>
        <w:trPr>
          <w:tblHeader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FIELD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RECORD</w:t>
            </w:r>
          </w:p>
        </w:tc>
      </w:tr>
      <w:tr>
        <w:trPr>
          <w:cantSplit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Gate and date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Evidence reviewed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Acceptance criteria met / missed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Material dissent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Decision: proceed / conditional / hold / stop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Conditions and accountable owners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Next gate and reassessment trigger</w:t>
            </w:r>
          </w:p>
        </w:tc>
        <w:tc>
          <w:tcPr>
            <w:tcW w:type="dxa" w:w="6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90" w:type="dxa"/>
              <w:bottom w:w="100" w:type="dxa"/>
              <w:end w:w="19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F6EED8"/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9A7416"/>
                <w:sz w:val="17"/>
              </w:rPr>
              <w:t>HARD TRUTH</w:t>
            </w:r>
          </w:p>
          <w:p>
            <w:pPr>
              <w:spacing w:after="0"/>
            </w:pPr>
            <w:r>
              <w:rPr>
                <w:rFonts w:ascii="Georgia" w:hAnsi="Georgia"/>
                <w:b w:val="0"/>
                <w:i w:val="0"/>
                <w:color w:val="192720"/>
                <w:sz w:val="25"/>
              </w:rPr>
              <w:t>A project can be green while the transformation is red. Delivery health and outcome readiness must be reported separately.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04 · CUTOVER</w:t>
      </w:r>
    </w:p>
    <w:p>
      <w:pPr>
        <w:pStyle w:val="Heading1"/>
      </w:pPr>
      <w:r>
        <w:t>Coexistence, cutover and benefits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The uncomfortable period when old and new systems coexist is a control state in its own right.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700"/>
        <w:gridCol w:w="3200"/>
        <w:gridCol w:w="3100"/>
        <w:gridCol w:w="1360"/>
      </w:tblGrid>
      <w:tr>
        <w:trPr>
          <w:tblHeader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CONTROL AREA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QUESTION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PASS CRITERION / EVIDENCE</w:t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Population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Do both systems process the same in-scope population?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Decision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How are different outcomes compared and resolved?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Evidence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Can historical and new decisions be reproduced?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Data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Are transformations, timing and missingness reconciled?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Operations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Are dual queues, backlogs and handoffs controlled?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Customer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Are duplicate requests, restrictions or inconsistent messages prevented?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Rollback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What can be reversed, how quickly and with what data?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Retirement</w:t>
            </w:r>
          </w:p>
        </w:tc>
        <w:tc>
          <w:tcPr>
            <w:tcW w:type="dxa" w:w="3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What evidence permits the legacy control to be decommissioned?</w:t>
            </w:r>
          </w:p>
        </w:tc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</w:tbl>
    <w:p>
      <w:pPr>
        <w:pStyle w:val="Heading2"/>
      </w:pPr>
      <w:r>
        <w:t>Benefits realization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800"/>
        <w:gridCol w:w="1150"/>
        <w:gridCol w:w="1150"/>
        <w:gridCol w:w="1150"/>
        <w:gridCol w:w="2600"/>
        <w:gridCol w:w="1510"/>
      </w:tblGrid>
      <w:tr>
        <w:trPr>
          <w:tblHeader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OUTCOME</w:t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BASELINE</w:t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TARGET</w:t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CURRENT</w:t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EVIDENCE</w:t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Risk coverage</w:t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Decision quality</w:t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Customer friction</w:t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Time to adapt</w:t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Operational capacity</w:t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Control cost</w:t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1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</w:tbl>
    <w:p>
      <w:pPr>
        <w:pStyle w:val="Heading2"/>
      </w:pPr>
      <w:r>
        <w:t>Executive decision record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400"/>
        <w:gridCol w:w="6960"/>
      </w:tblGrid>
      <w:tr>
        <w:trPr>
          <w:tblHeader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DECISION FIELD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RECORD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Cutover decision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Residual risk and accountable executive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Legacy retirement / benefits review date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Stop / rollback trigger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05</w:t>
      </w:r>
    </w:p>
    <w:p>
      <w:pPr>
        <w:pStyle w:val="Heading1"/>
      </w:pPr>
      <w:r>
        <w:t>Global Compliance Operating Model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Place standards, capabilities and judgment where they produce consistency without creating a global queue.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USE WHEN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PRIMARY OUTPUT</w:t>
            </w:r>
          </w:p>
        </w:tc>
      </w:tr>
      <w:tr>
        <w:trPr>
          <w:cantSplit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9"/>
              </w:rPr>
              <w:t>Designing global hubs, follow-the-sun operations, regional growth or correcting excessive centralization.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9"/>
              </w:rPr>
              <w:t>A capability placement map, decision-right matrix, handoff standard and concentration response.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90" w:type="dxa"/>
              <w:bottom w:w="100" w:type="dxa"/>
              <w:end w:w="19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F4F1EA"/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738125"/>
                <w:sz w:val="17"/>
              </w:rPr>
              <w:t>DESIGN PRINCIPLE</w:t>
            </w:r>
          </w:p>
          <w:p>
            <w:pPr>
              <w:spacing w:after="0"/>
            </w:pPr>
            <w:r>
              <w:rPr>
                <w:rFonts w:ascii="Georgia" w:hAnsi="Georgia"/>
                <w:b w:val="0"/>
                <w:i w:val="0"/>
                <w:color w:val="192720"/>
                <w:sz w:val="25"/>
              </w:rPr>
              <w:t>Centralize the standard. Distribute informed judgment. Connect the system through evidence.</w:t>
            </w:r>
          </w:p>
        </w:tc>
      </w:tr>
    </w:tbl>
    <w:p>
      <w:pPr>
        <w:pStyle w:val="Heading2"/>
      </w:pPr>
      <w:r>
        <w:t>Capability placement test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200"/>
        <w:gridCol w:w="800"/>
        <w:gridCol w:w="900"/>
        <w:gridCol w:w="800"/>
        <w:gridCol w:w="800"/>
        <w:gridCol w:w="3860"/>
      </w:tblGrid>
      <w:tr>
        <w:trPr>
          <w:tblHeader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CAPABILITY</w:t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GLOBAL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REGIONAL</w:t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LOCAL</w:t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HYBRID</w:t>
            </w:r>
          </w:p>
        </w:tc>
        <w:tc>
          <w:tcPr>
            <w:tcW w:type="dxa" w:w="3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RATIONALE / EVIDENCE</w:t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Policy and minimum standards</w:t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Regulatory interpretation</w:t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Customer / product risk decisions</w:t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Investigations and intelligence</w:t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Screening / monitoring operations</w:t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Quality assurance and calibration</w:t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Data, models and control technology</w:t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Regulatory engagement and reporting</w:t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3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</w:tbl>
    <w:p>
      <w:pPr>
        <w:pStyle w:val="Heading2"/>
      </w:pPr>
      <w:r>
        <w:t>Placement criteria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CENTRALIZE WHEN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DISTRIBUTE WHEN</w:t>
            </w:r>
          </w:p>
        </w:tc>
      </w:tr>
      <w:tr>
        <w:trPr>
          <w:cantSplit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7"/>
              </w:rPr>
              <w:t>Consistency, scarce expertise, control integrity or scale materially improve.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Language, market context, regulatory proximity or response speed materially improve.</w:t>
            </w:r>
          </w:p>
        </w:tc>
      </w:tr>
      <w:tr>
        <w:trPr>
          <w:cantSplit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7"/>
              </w:rPr>
              <w:t>Fragmentation would create incompatible data, models or evidence.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Local judgment can operate within a clear global standard and escalation rule.</w:t>
            </w:r>
          </w:p>
        </w:tc>
      </w:tr>
      <w:tr>
        <w:trPr>
          <w:cantSplit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7"/>
              </w:rPr>
              <w:t>Independent challenge or enterprise visibility requires separation.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Customer or regulator outcomes suffer when decisions wait for a remote queue.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05 · DECISION RIGHTS</w:t>
      </w:r>
    </w:p>
    <w:p>
      <w:pPr>
        <w:pStyle w:val="Heading1"/>
      </w:pPr>
      <w:r>
        <w:t>Decision rights and follow-the-sun handoffs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A distributed model works only when authority and evidence travel together.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900"/>
        <w:gridCol w:w="1600"/>
        <w:gridCol w:w="1900"/>
        <w:gridCol w:w="1900"/>
        <w:gridCol w:w="2060"/>
      </w:tblGrid>
      <w:tr>
        <w:trPr>
          <w:tblHeader w:val="true"/>
        </w:trPr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DECISION</w:t>
            </w:r>
          </w:p>
        </w:tc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GLOBAL OWNER</w:t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REGIONAL AUTHORITY</w:t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LOCAL EVIDENCE</w:t>
            </w:r>
          </w:p>
        </w:tc>
        <w:tc>
          <w:tcPr>
            <w:tcW w:type="dxa" w:w="2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MUST ESCALATE WHEN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Policy interpretation</w:t>
            </w:r>
          </w:p>
        </w:tc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2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Customer onboarding / restriction</w:t>
            </w:r>
          </w:p>
        </w:tc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2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Suspicious activity / investigation</w:t>
            </w:r>
          </w:p>
        </w:tc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2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Sanctions or high-risk nexus</w:t>
            </w:r>
          </w:p>
        </w:tc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2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Model / threshold change</w:t>
            </w:r>
          </w:p>
        </w:tc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2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Regulatory communication</w:t>
            </w:r>
          </w:p>
        </w:tc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2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Incident or material control failure</w:t>
            </w:r>
          </w:p>
        </w:tc>
        <w:tc>
          <w:tcPr>
            <w:tcW w:type="dxa" w:w="1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20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</w:tbl>
    <w:p>
      <w:pPr>
        <w:pStyle w:val="Heading2"/>
      </w:pPr>
      <w:r>
        <w:t>Minimum handoff packet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000"/>
        <w:gridCol w:w="5000"/>
        <w:gridCol w:w="2360"/>
      </w:tblGrid>
      <w:tr>
        <w:trPr>
          <w:tblHeader w:val="true"/>
        </w:trPr>
        <w:tc>
          <w:tcPr>
            <w:tcW w:type="dxa" w:w="2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HANDOFF ELEMENT</w:t>
            </w:r>
          </w:p>
        </w:tc>
        <w:tc>
          <w:tcPr>
            <w:tcW w:type="dxa" w:w="5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STANDARD</w:t>
            </w:r>
          </w:p>
        </w:tc>
        <w:tc>
          <w:tcPr>
            <w:tcW w:type="dxa" w:w="2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OWNER / SYSTEM OF RECORD</w:t>
            </w:r>
          </w:p>
        </w:tc>
      </w:tr>
      <w:tr>
        <w:trPr>
          <w:cantSplit w:val="true"/>
        </w:trPr>
        <w:tc>
          <w:tcPr>
            <w:tcW w:type="dxa" w:w="2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Decision state</w:t>
            </w:r>
          </w:p>
        </w:tc>
        <w:tc>
          <w:tcPr>
            <w:tcW w:type="dxa" w:w="5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What has been decided, what remains open and the deadline.</w:t>
            </w:r>
          </w:p>
        </w:tc>
        <w:tc>
          <w:tcPr>
            <w:tcW w:type="dxa" w:w="2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2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Evidence</w:t>
            </w:r>
          </w:p>
        </w:tc>
        <w:tc>
          <w:tcPr>
            <w:tcW w:type="dxa" w:w="5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Relevant customer, transaction, intelligence and prior-decision sources.</w:t>
            </w:r>
          </w:p>
        </w:tc>
        <w:tc>
          <w:tcPr>
            <w:tcW w:type="dxa" w:w="2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2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Risk hypothesis</w:t>
            </w:r>
          </w:p>
        </w:tc>
        <w:tc>
          <w:tcPr>
            <w:tcW w:type="dxa" w:w="5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What concern is being tested and what would disprove it.</w:t>
            </w:r>
          </w:p>
        </w:tc>
        <w:tc>
          <w:tcPr>
            <w:tcW w:type="dxa" w:w="2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2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Authority</w:t>
            </w:r>
          </w:p>
        </w:tc>
        <w:tc>
          <w:tcPr>
            <w:tcW w:type="dxa" w:w="5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What the receiving team may decide and what must escalate.</w:t>
            </w:r>
          </w:p>
        </w:tc>
        <w:tc>
          <w:tcPr>
            <w:tcW w:type="dxa" w:w="2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2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Priority</w:t>
            </w:r>
          </w:p>
        </w:tc>
        <w:tc>
          <w:tcPr>
            <w:tcW w:type="dxa" w:w="5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Consequence and time sensitivity—not merely queue age.</w:t>
            </w:r>
          </w:p>
        </w:tc>
        <w:tc>
          <w:tcPr>
            <w:tcW w:type="dxa" w:w="2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2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Closure</w:t>
            </w:r>
          </w:p>
        </w:tc>
        <w:tc>
          <w:tcPr>
            <w:tcW w:type="dxa" w:w="5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Required rationale, evidence retention and feedback to upstream teams.</w:t>
            </w:r>
          </w:p>
        </w:tc>
        <w:tc>
          <w:tcPr>
            <w:tcW w:type="dxa" w:w="2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90" w:type="dxa"/>
              <w:bottom w:w="100" w:type="dxa"/>
              <w:end w:w="19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F7E7E4"/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9B3B31"/>
                <w:sz w:val="17"/>
              </w:rPr>
              <w:t>FAILURE SIGNAL</w:t>
            </w:r>
          </w:p>
          <w:p>
            <w:pPr>
              <w:spacing w:after="0"/>
            </w:pPr>
            <w:r>
              <w:rPr>
                <w:rFonts w:ascii="Georgia" w:hAnsi="Georgia"/>
                <w:b w:val="0"/>
                <w:i w:val="0"/>
                <w:color w:val="192720"/>
                <w:sz w:val="25"/>
              </w:rPr>
              <w:t>If the receiving team must reconstruct the case, the organization has not transferred work—it has transferred confusion.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05 · RESILIENCE</w:t>
      </w:r>
    </w:p>
    <w:p>
      <w:pPr>
        <w:pStyle w:val="Heading1"/>
      </w:pPr>
      <w:r>
        <w:t>Concentration and operating resilience stress test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Test the model against the loss of a location, leader, vendor, dataset or regulatory assumption.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950"/>
        <w:gridCol w:w="1450"/>
        <w:gridCol w:w="1100"/>
        <w:gridCol w:w="2000"/>
        <w:gridCol w:w="1860"/>
        <w:gridCol w:w="1000"/>
      </w:tblGrid>
      <w:tr>
        <w:trPr>
          <w:tblHeader w:val="true"/>
        </w:trPr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SCENARIO</w:t>
            </w:r>
          </w:p>
        </w:tc>
        <w:tc>
          <w:tcPr>
            <w:tcW w:type="dxa" w:w="1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CURRENT EXPOSURE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TOLERANCE</w:t>
            </w:r>
          </w:p>
        </w:tc>
        <w:tc>
          <w:tcPr>
            <w:tcW w:type="dxa" w:w="2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IMMEDIATE RESPONSE</w:t>
            </w:r>
          </w:p>
        </w:tc>
        <w:tc>
          <w:tcPr>
            <w:tcW w:type="dxa" w:w="1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RECOVERY EVIDENCE</w:t>
            </w:r>
          </w:p>
        </w:tc>
        <w:tc>
          <w:tcPr>
            <w:tcW w:type="dxa" w:w="1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Primary hub unavailable</w:t>
            </w:r>
          </w:p>
        </w:tc>
        <w:tc>
          <w:tcPr>
            <w:tcW w:type="dxa" w:w="1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Key leader / specialist unavailable</w:t>
            </w:r>
          </w:p>
        </w:tc>
        <w:tc>
          <w:tcPr>
            <w:tcW w:type="dxa" w:w="1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Critical vendor or model unavailable</w:t>
            </w:r>
          </w:p>
        </w:tc>
        <w:tc>
          <w:tcPr>
            <w:tcW w:type="dxa" w:w="1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Material data feed degraded</w:t>
            </w:r>
          </w:p>
        </w:tc>
        <w:tc>
          <w:tcPr>
            <w:tcW w:type="dxa" w:w="1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Regulatory interpretation conflicts across markets</w:t>
            </w:r>
          </w:p>
        </w:tc>
        <w:tc>
          <w:tcPr>
            <w:tcW w:type="dxa" w:w="1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Volume surge exceeds regional capacity</w:t>
            </w:r>
          </w:p>
        </w:tc>
        <w:tc>
          <w:tcPr>
            <w:tcW w:type="dxa" w:w="1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Cyber or geopolitical event isolates a location</w:t>
            </w:r>
          </w:p>
        </w:tc>
        <w:tc>
          <w:tcPr>
            <w:tcW w:type="dxa" w:w="14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2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0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</w:tbl>
    <w:p>
      <w:pPr>
        <w:pStyle w:val="Heading2"/>
      </w:pPr>
      <w:r>
        <w:t>Leadership-depth test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700"/>
        <w:gridCol w:w="4660"/>
      </w:tblGrid>
      <w:tr>
        <w:trPr>
          <w:tblHeader w:val="true"/>
        </w:trPr>
        <w:tc>
          <w:tcPr>
            <w:tcW w:type="dxa" w:w="4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QUESTION</w:t>
            </w:r>
          </w:p>
        </w:tc>
        <w:tc>
          <w:tcPr>
            <w:tcW w:type="dxa" w:w="4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EVIDENCE / RESPONSE</w:t>
            </w:r>
          </w:p>
        </w:tc>
      </w:tr>
      <w:tr>
        <w:trPr>
          <w:cantSplit w:val="true"/>
        </w:trPr>
        <w:tc>
          <w:tcPr>
            <w:tcW w:type="dxa" w:w="4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Can each hub make and defend decisions, or does it only execute?</w:t>
            </w:r>
          </w:p>
        </w:tc>
        <w:tc>
          <w:tcPr>
            <w:tcW w:type="dxa" w:w="4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4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Which material decisions still depend on one person, time zone or language?</w:t>
            </w:r>
          </w:p>
        </w:tc>
        <w:tc>
          <w:tcPr>
            <w:tcW w:type="dxa" w:w="4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4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Are performance differences visible and converted into shared learning?</w:t>
            </w:r>
          </w:p>
        </w:tc>
        <w:tc>
          <w:tcPr>
            <w:tcW w:type="dxa" w:w="4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4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Can regions challenge the global standard without creating local exceptions by default?</w:t>
            </w:r>
          </w:p>
        </w:tc>
        <w:tc>
          <w:tcPr>
            <w:tcW w:type="dxa" w:w="4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47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What work could move within 24 hours without losing control evidence?</w:t>
            </w:r>
          </w:p>
        </w:tc>
        <w:tc>
          <w:tcPr>
            <w:tcW w:type="dxa" w:w="46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</w:tbl>
    <w:p>
      <w:pPr>
        <w:pStyle w:val="Heading2"/>
      </w:pPr>
      <w:r>
        <w:t>Executive decision record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400"/>
        <w:gridCol w:w="6960"/>
      </w:tblGrid>
      <w:tr>
        <w:trPr>
          <w:tblHeader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DECISION FIELD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RECORD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Operating-model decision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Risk accepted / accountable executive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Capability to relocate or duplicate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Target / stress-test date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05 · ACTION</w:t>
      </w:r>
    </w:p>
    <w:p>
      <w:pPr>
        <w:pStyle w:val="Heading1"/>
      </w:pPr>
      <w:r>
        <w:t>Operating-model implementation plan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Turn the placement and resilience decisions into specific authority, capability and evidence changes.</w:t>
      </w:r>
    </w:p>
    <w:p>
      <w:pPr>
        <w:pStyle w:val="Heading2"/>
      </w:pPr>
      <w:r>
        <w:t>Action register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600"/>
        <w:gridCol w:w="1350"/>
        <w:gridCol w:w="900"/>
        <w:gridCol w:w="2200"/>
        <w:gridCol w:w="2310"/>
      </w:tblGrid>
      <w:tr>
        <w:trPr>
          <w:tblHeader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ACTION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DUE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SUCCESS MEASURE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REASSESSMENT TRIGGER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</w:tbl>
    <w:p>
      <w:pPr>
        <w:pStyle w:val="Heading2"/>
      </w:pPr>
      <w:r>
        <w:t>Progress review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400"/>
        <w:gridCol w:w="5960"/>
      </w:tblGrid>
      <w:tr>
        <w:trPr>
          <w:tblHeader w:val="true"/>
        </w:trPr>
        <w:tc>
          <w:tcPr>
            <w:tcW w:type="dxa" w:w="3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REVIEW FIELD</w:t>
            </w:r>
          </w:p>
        </w:tc>
        <w:tc>
          <w:tcPr>
            <w:tcW w:type="dxa" w:w="5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RECORD</w:t>
            </w:r>
          </w:p>
        </w:tc>
      </w:tr>
      <w:tr>
        <w:trPr>
          <w:cantSplit w:val="true"/>
        </w:trPr>
        <w:tc>
          <w:tcPr>
            <w:tcW w:type="dxa" w:w="3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Review cadence and forum</w:t>
            </w:r>
          </w:p>
        </w:tc>
        <w:tc>
          <w:tcPr>
            <w:tcW w:type="dxa" w:w="5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Calibration / consistency evidence</w:t>
            </w:r>
          </w:p>
        </w:tc>
        <w:tc>
          <w:tcPr>
            <w:tcW w:type="dxa" w:w="5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Regional or local feedback requiring a standard change</w:t>
            </w:r>
          </w:p>
        </w:tc>
        <w:tc>
          <w:tcPr>
            <w:tcW w:type="dxa" w:w="5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Decision if concentration remains outside tolerance</w:t>
            </w:r>
          </w:p>
        </w:tc>
        <w:tc>
          <w:tcPr>
            <w:tcW w:type="dxa" w:w="5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06</w:t>
      </w:r>
    </w:p>
    <w:p>
      <w:pPr>
        <w:pStyle w:val="Heading1"/>
      </w:pPr>
      <w:r>
        <w:t>Board Oversight of AI Agents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Help directors govern consequence, authority and accountability without turning the board into a technical design committee.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USE WHEN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PRIMARY OUTPUT</w:t>
            </w:r>
          </w:p>
        </w:tc>
      </w:tr>
      <w:tr>
        <w:trPr>
          <w:cantSplit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9"/>
              </w:rPr>
              <w:t>Board or risk-committee approval, oversight of a material AI use case or expansion of agent authority.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9"/>
              </w:rPr>
              <w:t>A board challenge record, concise dashboard and explicit approval conditions.</w:t>
            </w:r>
          </w:p>
        </w:tc>
      </w:tr>
    </w:tbl>
    <w:p>
      <w:pPr>
        <w:pStyle w:val="Heading2"/>
      </w:pPr>
      <w:r>
        <w:t>Questions the board should ask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400"/>
        <w:gridCol w:w="3950"/>
        <w:gridCol w:w="4010"/>
      </w:tblGrid>
      <w:tr>
        <w:trPr>
          <w:tblHeader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DOMAIN</w:t>
            </w:r>
          </w:p>
        </w:tc>
        <w:tc>
          <w:tcPr>
            <w:tcW w:type="dxa" w:w="3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BOARD QUESTION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EVIDENCE MANAGEMENT SHOULD PROVIDE</w:t>
            </w:r>
          </w:p>
        </w:tc>
      </w:tr>
      <w:tr>
        <w:trPr>
          <w:cantSplit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Purpose</w:t>
            </w:r>
          </w:p>
        </w:tc>
        <w:tc>
          <w:tcPr>
            <w:tcW w:type="dxa" w:w="3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What outcome is the system designed to improve, and for whom?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Approved purpose, affected population, baseline and success measure.</w:t>
            </w:r>
          </w:p>
        </w:tc>
      </w:tr>
      <w:tr>
        <w:trPr>
          <w:cantSplit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Authority</w:t>
            </w:r>
          </w:p>
        </w:tc>
        <w:tc>
          <w:tcPr>
            <w:tcW w:type="dxa" w:w="3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What can it do—not merely recommend—and what is the highest-consequence action?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Authority level, permissions, limits and prohibited actions.</w:t>
            </w:r>
          </w:p>
        </w:tc>
      </w:tr>
      <w:tr>
        <w:trPr>
          <w:cantSplit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Human oversight</w:t>
            </w:r>
          </w:p>
        </w:tc>
        <w:tc>
          <w:tcPr>
            <w:tcW w:type="dxa" w:w="3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Where can a person meaningfully disagree before consequence?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Workflow, reviewer evidence, override and disagreement data.</w:t>
            </w:r>
          </w:p>
        </w:tc>
      </w:tr>
      <w:tr>
        <w:trPr>
          <w:cantSplit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Evidence</w:t>
            </w:r>
          </w:p>
        </w:tc>
        <w:tc>
          <w:tcPr>
            <w:tcW w:type="dxa" w:w="3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Can an independent reviewer reconstruct the system’s reasoning and actions?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Version, inputs, outputs, tool calls, approvals and retained rationale.</w:t>
            </w:r>
          </w:p>
        </w:tc>
      </w:tr>
      <w:tr>
        <w:trPr>
          <w:cantSplit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Testing</w:t>
            </w:r>
          </w:p>
        </w:tc>
        <w:tc>
          <w:tcPr>
            <w:tcW w:type="dxa" w:w="3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How was the system tested against realistic failure and adversarial behavior?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Acceptance, segment, bias, security and adversarial test results.</w:t>
            </w:r>
          </w:p>
        </w:tc>
      </w:tr>
      <w:tr>
        <w:trPr>
          <w:cantSplit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Resilience</w:t>
            </w:r>
          </w:p>
        </w:tc>
        <w:tc>
          <w:tcPr>
            <w:tcW w:type="dxa" w:w="3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How quickly can it be stopped, rolled back or isolated?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Kill switch, rollback time, incident rehearsal and contingency.</w:t>
            </w:r>
          </w:p>
        </w:tc>
      </w:tr>
      <w:tr>
        <w:trPr>
          <w:cantSplit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Change</w:t>
            </w:r>
          </w:p>
        </w:tc>
        <w:tc>
          <w:tcPr>
            <w:tcW w:type="dxa" w:w="3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Which changes require revalidation or reapproval?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Change taxonomy covering model, data, tool, purpose, authority and market.</w:t>
            </w:r>
          </w:p>
        </w:tc>
      </w:tr>
      <w:tr>
        <w:trPr>
          <w:cantSplit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Third parties</w:t>
            </w:r>
          </w:p>
        </w:tc>
        <w:tc>
          <w:tcPr>
            <w:tcW w:type="dxa" w:w="3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Where are concentration, continuity and exit risks?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Dependency map, contract rights, alternative service and exit plan.</w:t>
            </w:r>
          </w:p>
        </w:tc>
      </w:tr>
      <w:tr>
        <w:trPr>
          <w:cantSplit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Outcomes</w:t>
            </w:r>
          </w:p>
        </w:tc>
        <w:tc>
          <w:tcPr>
            <w:tcW w:type="dxa" w:w="3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How will management distinguish productivity from risk moved elsewhere?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Risk, customer, control, workforce and quality measures.</w:t>
            </w:r>
          </w:p>
        </w:tc>
      </w:tr>
      <w:tr>
        <w:trPr>
          <w:cantSplit w:val="true"/>
        </w:trPr>
        <w:tc>
          <w:tcPr>
            <w:tcW w:type="dxa" w:w="1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Accountability</w:t>
            </w:r>
          </w:p>
        </w:tc>
        <w:tc>
          <w:tcPr>
            <w:tcW w:type="dxa" w:w="3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Who owns harm when the system follows its instructions?</w:t>
            </w:r>
          </w:p>
        </w:tc>
        <w:tc>
          <w:tcPr>
            <w:tcW w:type="dxa" w:w="40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Named accountable executive, control owners and incident governance.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90" w:type="dxa"/>
              <w:bottom w:w="100" w:type="dxa"/>
              <w:end w:w="19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315C6D"/>
                <w:sz w:val="17"/>
              </w:rPr>
              <w:t>BOARD BOUNDARY</w:t>
            </w:r>
          </w:p>
          <w:p>
            <w:pPr>
              <w:spacing w:after="0"/>
            </w:pPr>
            <w:r>
              <w:rPr>
                <w:rFonts w:ascii="Georgia" w:hAnsi="Georgia"/>
                <w:b w:val="0"/>
                <w:i w:val="0"/>
                <w:color w:val="192720"/>
                <w:sz w:val="25"/>
              </w:rPr>
              <w:t>The board does not need to approve prompts. It should approve the consequence envelope, evidence standard, accountability and conditions for management to expand authority.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06 · OVERSIGHT</w:t>
      </w:r>
    </w:p>
    <w:p>
      <w:pPr>
        <w:pStyle w:val="Heading1"/>
      </w:pPr>
      <w:r>
        <w:t>Board dashboard and decision record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Keep the board view concise enough to govern, but specific enough to expose false confidence.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500"/>
        <w:gridCol w:w="850"/>
        <w:gridCol w:w="1900"/>
        <w:gridCol w:w="1800"/>
        <w:gridCol w:w="1800"/>
        <w:gridCol w:w="1510"/>
      </w:tblGrid>
      <w:tr>
        <w:trPr>
          <w:tblHeader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DOMAIN</w:t>
            </w:r>
          </w:p>
        </w:tc>
        <w:tc>
          <w:tcPr>
            <w:tcW w:type="dxa" w:w="8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STATUS</w:t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KEY EVIDENCE</w:t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CHANGE SINCE LAST REVIEW</w:t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MANAGEMENT ACTION</w:t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BOARD CHALLENGE</w:t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Purpose / population</w:t>
            </w:r>
          </w:p>
        </w:tc>
        <w:tc>
          <w:tcPr>
            <w:tcW w:type="dxa" w:w="8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Authority / permissions</w:t>
            </w:r>
          </w:p>
        </w:tc>
        <w:tc>
          <w:tcPr>
            <w:tcW w:type="dxa" w:w="8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Performance / outcomes</w:t>
            </w:r>
          </w:p>
        </w:tc>
        <w:tc>
          <w:tcPr>
            <w:tcW w:type="dxa" w:w="8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Human oversight</w:t>
            </w:r>
          </w:p>
        </w:tc>
        <w:tc>
          <w:tcPr>
            <w:tcW w:type="dxa" w:w="8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Incidents / near misses</w:t>
            </w:r>
          </w:p>
        </w:tc>
        <w:tc>
          <w:tcPr>
            <w:tcW w:type="dxa" w:w="8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Drift / material change</w:t>
            </w:r>
          </w:p>
        </w:tc>
        <w:tc>
          <w:tcPr>
            <w:tcW w:type="dxa" w:w="8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Third-party / resilience</w:t>
            </w:r>
          </w:p>
        </w:tc>
        <w:tc>
          <w:tcPr>
            <w:tcW w:type="dxa" w:w="8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5"/>
              </w:rPr>
              <w:t>Residual risk</w:t>
            </w:r>
          </w:p>
        </w:tc>
        <w:tc>
          <w:tcPr>
            <w:tcW w:type="dxa" w:w="8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5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</w:tbl>
    <w:p>
      <w:pPr>
        <w:pStyle w:val="Heading2"/>
      </w:pPr>
      <w:r>
        <w:t>Board decision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500"/>
        <w:gridCol w:w="5860"/>
      </w:tblGrid>
      <w:tr>
        <w:trPr>
          <w:tblHeader w:val="true"/>
        </w:trPr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FIELD</w:t>
            </w:r>
          </w:p>
        </w:tc>
        <w:tc>
          <w:tcPr>
            <w:tcW w:type="dxa" w:w="5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BOARD RECORD</w:t>
            </w:r>
          </w:p>
        </w:tc>
      </w:tr>
      <w:tr>
        <w:trPr>
          <w:cantSplit w:val="true"/>
        </w:trPr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Decision: approve / conditional / decline / require redesign</w:t>
            </w:r>
          </w:p>
        </w:tc>
        <w:tc>
          <w:tcPr>
            <w:tcW w:type="dxa" w:w="5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Approved purpose, population and authority ceiling</w:t>
            </w:r>
          </w:p>
        </w:tc>
        <w:tc>
          <w:tcPr>
            <w:tcW w:type="dxa" w:w="5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Conditions management must satisfy</w:t>
            </w:r>
          </w:p>
        </w:tc>
        <w:tc>
          <w:tcPr>
            <w:tcW w:type="dxa" w:w="5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Risk accepted and accountable executive</w:t>
            </w:r>
          </w:p>
        </w:tc>
        <w:tc>
          <w:tcPr>
            <w:tcW w:type="dxa" w:w="5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Metrics / incidents requiring notification</w:t>
            </w:r>
          </w:p>
        </w:tc>
        <w:tc>
          <w:tcPr>
            <w:tcW w:type="dxa" w:w="5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Changes requiring return to the board</w:t>
            </w:r>
          </w:p>
        </w:tc>
        <w:tc>
          <w:tcPr>
            <w:tcW w:type="dxa" w:w="5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Next review date</w:t>
            </w:r>
          </w:p>
        </w:tc>
        <w:tc>
          <w:tcPr>
            <w:tcW w:type="dxa" w:w="58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90" w:type="dxa"/>
              <w:bottom w:w="100" w:type="dxa"/>
              <w:end w:w="19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F6EED8"/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9A7416"/>
                <w:sz w:val="17"/>
              </w:rPr>
              <w:t>THE ONE QUESTION</w:t>
            </w:r>
          </w:p>
          <w:p>
            <w:pPr>
              <w:spacing w:after="0"/>
            </w:pPr>
            <w:r>
              <w:rPr>
                <w:rFonts w:ascii="Georgia" w:hAnsi="Georgia"/>
                <w:b w:val="0"/>
                <w:i w:val="0"/>
                <w:color w:val="192720"/>
                <w:sz w:val="25"/>
              </w:rPr>
              <w:t>What would have to be true for management to recommend stopping this system—and would the board hear about it in time?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07</w:t>
      </w:r>
    </w:p>
    <w:p>
      <w:pPr>
        <w:pStyle w:val="Heading1"/>
      </w:pPr>
      <w:r>
        <w:t>30/60/90-Day Transformation Plan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Create visible progress in one quarter without confusing urgency with ungoverned activity.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USE WHEN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PRIMARY OUTPUT</w:t>
            </w:r>
          </w:p>
        </w:tc>
      </w:tr>
      <w:tr>
        <w:trPr>
          <w:cantSplit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9"/>
              </w:rPr>
              <w:t>Starting, resetting or rescuing a compliance transformation.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9"/>
              </w:rPr>
              <w:t>A one-quarter charter, sequenced evidence plan, ownership model and scale / stop decision.</w:t>
            </w:r>
          </w:p>
        </w:tc>
      </w:tr>
    </w:tbl>
    <w:p>
      <w:pPr>
        <w:pStyle w:val="Heading2"/>
      </w:pPr>
      <w:r>
        <w:t>Define the 90-day outcome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100"/>
        <w:gridCol w:w="6260"/>
      </w:tblGrid>
      <w:tr>
        <w:trPr>
          <w:tblHeader w:val="true"/>
        </w:trPr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CHARTER FIELD</w:t>
            </w:r>
          </w:p>
        </w:tc>
        <w:tc>
          <w:tcPr>
            <w:tcW w:type="dxa" w:w="6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DEFINITION</w:t>
            </w:r>
          </w:p>
        </w:tc>
      </w:tr>
      <w:tr>
        <w:trPr>
          <w:cantSplit w:val="true"/>
        </w:trPr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Outcome to improve</w:t>
            </w:r>
          </w:p>
        </w:tc>
        <w:tc>
          <w:tcPr>
            <w:tcW w:type="dxa" w:w="6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Affected risk, customer and operating population</w:t>
            </w:r>
          </w:p>
        </w:tc>
        <w:tc>
          <w:tcPr>
            <w:tcW w:type="dxa" w:w="6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Baseline and evidence date</w:t>
            </w:r>
          </w:p>
        </w:tc>
        <w:tc>
          <w:tcPr>
            <w:tcW w:type="dxa" w:w="6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90-day target and acceptable tolerance</w:t>
            </w:r>
          </w:p>
        </w:tc>
        <w:tc>
          <w:tcPr>
            <w:tcW w:type="dxa" w:w="6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Accountable executive</w:t>
            </w:r>
          </w:p>
        </w:tc>
        <w:tc>
          <w:tcPr>
            <w:tcW w:type="dxa" w:w="6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Permanent operating owner</w:t>
            </w:r>
          </w:p>
        </w:tc>
        <w:tc>
          <w:tcPr>
            <w:tcW w:type="dxa" w:w="6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Decision forum and cadence</w:t>
            </w:r>
          </w:p>
        </w:tc>
        <w:tc>
          <w:tcPr>
            <w:tcW w:type="dxa" w:w="6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What is explicitly out of scope</w:t>
            </w:r>
          </w:p>
        </w:tc>
        <w:tc>
          <w:tcPr>
            <w:tcW w:type="dxa" w:w="6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3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Stop condition</w:t>
            </w:r>
          </w:p>
        </w:tc>
        <w:tc>
          <w:tcPr>
            <w:tcW w:type="dxa" w:w="6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</w:tbl>
    <w:p>
      <w:pPr>
        <w:pStyle w:val="Heading2"/>
      </w:pPr>
      <w:r>
        <w:t>Workstream architecture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200"/>
        <w:gridCol w:w="5600"/>
        <w:gridCol w:w="1560"/>
      </w:tblGrid>
      <w:tr>
        <w:trPr>
          <w:tblHeader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WORKSTREAM</w:t>
            </w:r>
          </w:p>
        </w:tc>
        <w:tc>
          <w:tcPr>
            <w:tcW w:type="dxa" w:w="5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90-DAY QUESTION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7"/>
              </w:rPr>
              <w:t>LEAD</w:t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Risk and control</w:t>
            </w:r>
          </w:p>
        </w:tc>
        <w:tc>
          <w:tcPr>
            <w:tcW w:type="dxa" w:w="5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What control outcome changes, and how will coverage be proven?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Data and technology</w:t>
            </w:r>
          </w:p>
        </w:tc>
        <w:tc>
          <w:tcPr>
            <w:tcW w:type="dxa" w:w="5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What data, model, platform or integration must become reliable?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Process and customer</w:t>
            </w:r>
          </w:p>
        </w:tc>
        <w:tc>
          <w:tcPr>
            <w:tcW w:type="dxa" w:w="5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What friction, handoff, exception or delay will be redesigned?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People and ownership</w:t>
            </w:r>
          </w:p>
        </w:tc>
        <w:tc>
          <w:tcPr>
            <w:tcW w:type="dxa" w:w="5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Who will operate, challenge and improve the capability?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7"/>
              </w:rPr>
              <w:t>Governance and evidence</w:t>
            </w:r>
          </w:p>
        </w:tc>
        <w:tc>
          <w:tcPr>
            <w:tcW w:type="dxa" w:w="5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  <w:t>What decisions, thresholds and records make change accountable?</w:t>
            </w:r>
          </w:p>
        </w:tc>
        <w:tc>
          <w:tcPr>
            <w:tcW w:type="dxa" w:w="15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7"/>
              </w:rPr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07 · DAYS 1–30</w:t>
      </w:r>
    </w:p>
    <w:p>
      <w:pPr>
        <w:pStyle w:val="Heading1"/>
      </w:pPr>
      <w:r>
        <w:t>Establish the truth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The first month should reduce ambiguity: one outcome, one baseline, named ownership and the real constraints.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200"/>
        <w:gridCol w:w="3900"/>
        <w:gridCol w:w="1100"/>
        <w:gridCol w:w="800"/>
        <w:gridCol w:w="1360"/>
      </w:tblGrid>
      <w:tr>
        <w:trPr>
          <w:tblHeader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DELIVERABLE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EXECUTIVE STANDARD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DUE</w:t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EVIDENCE / DECISION</w:t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Outcome charter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Problem, affected population, baseline, target and non-goals approved.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Current-state control map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Material decisions, controls, handoffs, exceptions and workarounds visible.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Data reality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Quality, lineage, access, ownership and representative-data gaps documented.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Risk and dependency map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People, vendors, models, systems and regulatory dependencies named.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Operating baseline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Coverage, quality, aging, customer friction, capacity and cost measured.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Governance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Sponsor, permanent owner, decision forum, cadence and escalation rule active.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90-day proof point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One narrow outcome can be changed and evidenced within the quarter.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</w:tbl>
    <w:p>
      <w:pPr>
        <w:pStyle w:val="Heading2"/>
      </w:pPr>
      <w:r>
        <w:t>Day-30 decision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100"/>
        <w:gridCol w:w="5260"/>
      </w:tblGrid>
      <w:tr>
        <w:trPr>
          <w:tblHeader w:val="true"/>
        </w:trPr>
        <w:tc>
          <w:tcPr>
            <w:tcW w:type="dxa" w:w="4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QUESTION</w:t>
            </w:r>
          </w:p>
        </w:tc>
        <w:tc>
          <w:tcPr>
            <w:tcW w:type="dxa" w:w="5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RESPONSE</w:t>
            </w:r>
          </w:p>
        </w:tc>
      </w:tr>
      <w:tr>
        <w:trPr>
          <w:cantSplit w:val="true"/>
        </w:trPr>
        <w:tc>
          <w:tcPr>
            <w:tcW w:type="dxa" w:w="4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Is the original problem statement still valid?</w:t>
            </w:r>
          </w:p>
        </w:tc>
        <w:tc>
          <w:tcPr>
            <w:tcW w:type="dxa" w:w="5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4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What assumption failed first?</w:t>
            </w:r>
          </w:p>
        </w:tc>
        <w:tc>
          <w:tcPr>
            <w:tcW w:type="dxa" w:w="5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4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Which dependency or evidence gap threatens the 90-day outcome?</w:t>
            </w:r>
          </w:p>
        </w:tc>
        <w:tc>
          <w:tcPr>
            <w:tcW w:type="dxa" w:w="5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4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What will be stopped, narrowed or deferred?</w:t>
            </w:r>
          </w:p>
        </w:tc>
        <w:tc>
          <w:tcPr>
            <w:tcW w:type="dxa" w:w="5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4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Decision: proceed / reframe / stop</w:t>
            </w:r>
          </w:p>
        </w:tc>
        <w:tc>
          <w:tcPr>
            <w:tcW w:type="dxa" w:w="52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</w:tbl>
    <w:p>
      <w:pPr>
        <w:pStyle w:val="Heading2"/>
      </w:pPr>
      <w:r>
        <w:t>Action register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600"/>
        <w:gridCol w:w="1350"/>
        <w:gridCol w:w="900"/>
        <w:gridCol w:w="2200"/>
        <w:gridCol w:w="2310"/>
      </w:tblGrid>
      <w:tr>
        <w:trPr>
          <w:tblHeader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ACTION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DUE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SUCCESS MEASURE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REASSESSMENT TRIGGER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07 · DAYS 31–60</w:t>
      </w:r>
    </w:p>
    <w:p>
      <w:pPr>
        <w:pStyle w:val="Heading1"/>
      </w:pPr>
      <w:r>
        <w:t>Prove the change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The second month should test the target process and control with representative users, data and failure conditions.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200"/>
        <w:gridCol w:w="3900"/>
        <w:gridCol w:w="1100"/>
        <w:gridCol w:w="800"/>
        <w:gridCol w:w="1360"/>
      </w:tblGrid>
      <w:tr>
        <w:trPr>
          <w:tblHeader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DELIVERABLE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EXECUTIVE STANDARD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DUE</w:t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EVIDENCE / DECISION</w:t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Target process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Legacy steps removed; decisions, handoffs and exceptions designed end to end.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Control design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Control purpose, owner, evidence, threshold and escalation are explicit.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Representative test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Realistic populations, edge cases and material segments are included.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Failure / adversarial test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The program tests how data, models, users and dependencies fail.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Coexistence and rollback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Old/new reconciliation, cutover criteria and recovery are rehearsed.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Operating ownership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Permanent team can operate, challenge and improve the capability.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Outcome evidence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Early results compare with baseline and expose unintended effects.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</w:tbl>
    <w:p>
      <w:pPr>
        <w:pStyle w:val="Heading2"/>
      </w:pPr>
      <w:r>
        <w:t>Day-60 decision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200"/>
        <w:gridCol w:w="5160"/>
      </w:tblGrid>
      <w:tr>
        <w:trPr>
          <w:tblHeader w:val="true"/>
        </w:trPr>
        <w:tc>
          <w:tcPr>
            <w:tcW w:type="dxa" w:w="4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QUESTION</w:t>
            </w:r>
          </w:p>
        </w:tc>
        <w:tc>
          <w:tcPr>
            <w:tcW w:type="dxa" w:w="5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RESPONSE</w:t>
            </w:r>
          </w:p>
        </w:tc>
      </w:tr>
      <w:tr>
        <w:trPr>
          <w:cantSplit w:val="true"/>
        </w:trPr>
        <w:tc>
          <w:tcPr>
            <w:tcW w:type="dxa" w:w="4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What has been proven with representative evidence?</w:t>
            </w:r>
          </w:p>
        </w:tc>
        <w:tc>
          <w:tcPr>
            <w:tcW w:type="dxa" w:w="5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4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What remains assertion or demonstration?</w:t>
            </w:r>
          </w:p>
        </w:tc>
        <w:tc>
          <w:tcPr>
            <w:tcW w:type="dxa" w:w="5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4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What control, customer or operational effect was unintended?</w:t>
            </w:r>
          </w:p>
        </w:tc>
        <w:tc>
          <w:tcPr>
            <w:tcW w:type="dxa" w:w="5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4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What must be true before limited release or cutover?</w:t>
            </w:r>
          </w:p>
        </w:tc>
        <w:tc>
          <w:tcPr>
            <w:tcW w:type="dxa" w:w="5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  <w:tr>
        <w:trPr>
          <w:cantSplit w:val="true"/>
        </w:trPr>
        <w:tc>
          <w:tcPr>
            <w:tcW w:type="dxa" w:w="4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Decision: release narrowly / continue proving / redesign / stop</w:t>
            </w:r>
          </w:p>
        </w:tc>
        <w:tc>
          <w:tcPr>
            <w:tcW w:type="dxa" w:w="5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</w:r>
          </w:p>
        </w:tc>
      </w:tr>
    </w:tbl>
    <w:p>
      <w:pPr>
        <w:pStyle w:val="Heading2"/>
      </w:pPr>
      <w:r>
        <w:t>Action register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600"/>
        <w:gridCol w:w="1350"/>
        <w:gridCol w:w="900"/>
        <w:gridCol w:w="2200"/>
        <w:gridCol w:w="2310"/>
      </w:tblGrid>
      <w:tr>
        <w:trPr>
          <w:tblHeader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ACTION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DUE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SUCCESS MEASURE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REASSESSMENT TRIGGER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13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  <w:tc>
          <w:tcPr>
            <w:tcW w:type="dxa" w:w="231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 xml:space="preserve"> </w:t>
              <w:br/>
              <w:t xml:space="preserve"> 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TOOL 07 · DAYS 61–90</w:t>
      </w:r>
    </w:p>
    <w:p>
      <w:pPr>
        <w:pStyle w:val="Heading1"/>
      </w:pPr>
      <w:r>
        <w:t>Govern the scale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The final month should transfer ownership, prove sustained outcomes and make the next scale decision explicit.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200"/>
        <w:gridCol w:w="3900"/>
        <w:gridCol w:w="1100"/>
        <w:gridCol w:w="800"/>
        <w:gridCol w:w="1360"/>
      </w:tblGrid>
      <w:tr>
        <w:trPr>
          <w:tblHeader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DELIVERABLE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EXECUTIVE STANDARD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DUE</w:t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EVIDENCE / DECISION</w:t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Outcome comparison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Current results compared with baseline, target and segment tolerances.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Control assurance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Quality, validation and independent challenge support continued use.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Permanent ownership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Service, model, process and policy owners accept accountability.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Monitoring and triggers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Dashboard, thresholds, escalation and reassessment events are live.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Residual risk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Known gaps, compensating controls, acceptance and expiry dates recorded.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Scale economics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Capacity, cost, customer and risk impacts support the next investment.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2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6"/>
              </w:rPr>
              <w:t>Learning record</w:t>
            </w:r>
          </w:p>
        </w:tc>
        <w:tc>
          <w:tcPr>
            <w:tcW w:type="dxa" w:w="3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  <w:t>What changed, what failed and what should not be repeated are published.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3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</w:tbl>
    <w:p>
      <w:pPr>
        <w:pStyle w:val="Heading2"/>
      </w:pPr>
      <w:r>
        <w:t>Executive decision record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400"/>
        <w:gridCol w:w="6960"/>
      </w:tblGrid>
      <w:tr>
        <w:trPr>
          <w:tblHeader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DECISION FIELD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8"/>
              </w:rPr>
              <w:t>WORKING RECORD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90-day outcome achieved / missed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Scale decision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Evidence supporting the decision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Residual risk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Permanent accountable owner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Next review date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4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/>
                <w:i w:val="0"/>
                <w:color w:val="17211D"/>
                <w:sz w:val="18"/>
              </w:rPr>
              <w:t>Stop / reassessment trigger</w:t>
            </w:r>
          </w:p>
        </w:tc>
        <w:tc>
          <w:tcPr>
            <w:tcW w:type="dxa" w:w="6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________________________________________________________________________________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90" w:type="dxa"/>
              <w:bottom w:w="100" w:type="dxa"/>
              <w:end w:w="19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315C6D"/>
                <w:sz w:val="17"/>
              </w:rPr>
              <w:t>CLOSE THE QUARTER</w:t>
            </w:r>
          </w:p>
          <w:p>
            <w:pPr>
              <w:spacing w:after="0"/>
            </w:pPr>
            <w:r>
              <w:rPr>
                <w:rFonts w:ascii="Georgia" w:hAnsi="Georgia"/>
                <w:b w:val="0"/>
                <w:i w:val="0"/>
                <w:color w:val="192720"/>
                <w:sz w:val="25"/>
              </w:rPr>
              <w:t>Publish the learning—not only the success. An adaptive organization becomes faster because it retains evidence from what did not work.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CONSOLIDATED OUTPUTS</w:t>
      </w:r>
    </w:p>
    <w:p>
      <w:pPr>
        <w:pStyle w:val="Heading1"/>
      </w:pPr>
      <w:r>
        <w:t>Executive action and evidence register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Use this page to bring decisions from multiple tools into one accountable view.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500"/>
        <w:gridCol w:w="2100"/>
        <w:gridCol w:w="1100"/>
        <w:gridCol w:w="800"/>
        <w:gridCol w:w="1800"/>
        <w:gridCol w:w="900"/>
        <w:gridCol w:w="1160"/>
      </w:tblGrid>
      <w:tr>
        <w:trPr>
          <w:tblHeader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TOOL / DECISION</w:t>
            </w:r>
          </w:p>
        </w:tc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ACTION</w:t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OWNER</w:t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DUE</w:t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SUCCESS MEASURE</w:t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STATUS</w:t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TRIGGER</w:t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15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5"/>
              </w:rPr>
            </w:r>
          </w:p>
        </w:tc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8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9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  <w:tc>
          <w:tcPr>
            <w:tcW w:type="dxa" w:w="11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5"/>
              </w:rPr>
            </w:r>
          </w:p>
        </w:tc>
      </w:tr>
    </w:tbl>
    <w:p>
      <w:pPr>
        <w:pStyle w:val="Heading2"/>
      </w:pPr>
      <w:r>
        <w:t>Evidence inventory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100"/>
        <w:gridCol w:w="1950"/>
        <w:gridCol w:w="1250"/>
        <w:gridCol w:w="1050"/>
        <w:gridCol w:w="1050"/>
        <w:gridCol w:w="1960"/>
      </w:tblGrid>
      <w:tr>
        <w:trPr>
          <w:tblHeader w:val="true"/>
        </w:trPr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EVIDENCE ITEM</w:t>
            </w:r>
          </w:p>
        </w:tc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SOURCE / SYSTEM</w:t>
            </w:r>
          </w:p>
        </w:tc>
        <w:tc>
          <w:tcPr>
            <w:tcW w:type="dxa" w:w="12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OWNER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AS-OF DATE</w:t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CONF.</w:t>
            </w:r>
          </w:p>
        </w:tc>
        <w:tc>
          <w:tcPr>
            <w:tcW w:type="dxa" w:w="1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6"/>
              </w:rPr>
              <w:t>GAP / ACTION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</w:r>
          </w:p>
        </w:tc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2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</w:r>
          </w:p>
        </w:tc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2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</w:r>
          </w:p>
        </w:tc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2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</w:r>
          </w:p>
        </w:tc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2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</w:r>
          </w:p>
        </w:tc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2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</w:r>
          </w:p>
        </w:tc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2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</w:r>
          </w:p>
        </w:tc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2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6"/>
              </w:rPr>
            </w:r>
          </w:p>
        </w:tc>
        <w:tc>
          <w:tcPr>
            <w:tcW w:type="dxa" w:w="19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2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05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  <w:tc>
          <w:tcPr>
            <w:tcW w:type="dxa" w:w="196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6"/>
              </w:rPr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90" w:type="dxa"/>
              <w:bottom w:w="100" w:type="dxa"/>
              <w:end w:w="19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F6EED8"/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9A7416"/>
                <w:sz w:val="17"/>
              </w:rPr>
              <w:t>CLOSURE STANDARD</w:t>
            </w:r>
          </w:p>
          <w:p>
            <w:pPr>
              <w:spacing w:after="0"/>
            </w:pPr>
            <w:r>
              <w:rPr>
                <w:rFonts w:ascii="Georgia" w:hAnsi="Georgia"/>
                <w:b w:val="0"/>
                <w:i w:val="0"/>
                <w:color w:val="192720"/>
                <w:sz w:val="25"/>
              </w:rPr>
              <w:t>An action is not closed because work was performed. It is closed when the agreed evidence demonstrates the intended outcome and the residual risk is understood.</w:t>
            </w:r>
          </w:p>
        </w:tc>
      </w:tr>
    </w:tbl>
    <w:p>
      <w:pPr>
        <w:pageBreakBefore/>
        <w:spacing w:before="0" w:after="100"/>
      </w:pPr>
      <w:r>
        <w:rPr>
          <w:rFonts w:ascii="Calibri" w:hAnsi="Calibri"/>
          <w:b/>
          <w:i w:val="0"/>
          <w:color w:val="738125"/>
          <w:sz w:val="17"/>
        </w:rPr>
        <w:t>FACILITATOR CLOSE</w:t>
      </w:r>
    </w:p>
    <w:p>
      <w:pPr>
        <w:pStyle w:val="Heading1"/>
      </w:pPr>
      <w:r>
        <w:t>The tool is the conversation it makes possible</w:t>
      </w:r>
    </w:p>
    <w:p>
      <w:pPr>
        <w:spacing w:after="160"/>
      </w:pPr>
      <w:r>
        <w:rPr>
          <w:rFonts w:ascii="Calibri" w:hAnsi="Calibri"/>
          <w:b w:val="0"/>
          <w:i w:val="0"/>
          <w:color w:val="66716B"/>
          <w:sz w:val="20"/>
        </w:rPr>
        <w:t>Adaptive compliance is the organizational capability to see change, interpret evidence, decide accountably and improve while risk is still moving.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312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BEFORE THE SESSION</w:t>
            </w:r>
          </w:p>
        </w:tc>
        <w:tc>
          <w:tcPr>
            <w:tcW w:type="dxa" w:w="312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 THE ROOM</w:t>
            </w:r>
          </w:p>
        </w:tc>
        <w:tc>
          <w:tcPr>
            <w:tcW w:type="dxa" w:w="312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192720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AFTER THE DECISION</w:t>
            </w:r>
          </w:p>
        </w:tc>
      </w:tr>
      <w:tr>
        <w:trPr>
          <w:cantSplit w:val="true"/>
        </w:trPr>
        <w:tc>
          <w:tcPr>
            <w:tcW w:type="dxa" w:w="312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8"/>
              </w:rPr>
              <w:t>Define scope and decision.</w:t>
              <w:br/>
              <w:t>Select participants who own evidence and consequence.</w:t>
              <w:br/>
              <w:t>Circulate baseline material.</w:t>
              <w:br/>
              <w:t>Collect independent scores.</w:t>
            </w:r>
          </w:p>
        </w:tc>
        <w:tc>
          <w:tcPr>
            <w:tcW w:type="dxa" w:w="312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Separate maturity from confidence.</w:t>
              <w:br/>
              <w:t>Ask what evidence would change the answer.</w:t>
              <w:br/>
              <w:t>Record dissent and uncertainty.</w:t>
              <w:br/>
              <w:t>Name the decision—not merely the discussion.</w:t>
            </w:r>
          </w:p>
        </w:tc>
        <w:tc>
          <w:tcPr>
            <w:tcW w:type="dxa" w:w="312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8"/>
              </w:rPr>
              <w:t>Assign owner and due date.</w:t>
              <w:br/>
              <w:t>Retain the evidence reviewed.</w:t>
              <w:br/>
              <w:t>Set success measure and trigger.</w:t>
              <w:br/>
              <w:t>Return when the trigger occurs, not only on the calendar.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90" w:type="dxa"/>
              <w:bottom w:w="100" w:type="dxa"/>
              <w:end w:w="19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F4F1EA"/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738125"/>
                <w:sz w:val="17"/>
              </w:rPr>
              <w:t>FINAL PRINCIPLE</w:t>
            </w:r>
          </w:p>
          <w:p>
            <w:pPr>
              <w:spacing w:after="0"/>
            </w:pPr>
            <w:r>
              <w:rPr>
                <w:rFonts w:ascii="Georgia" w:hAnsi="Georgia"/>
                <w:b w:val="0"/>
                <w:i w:val="0"/>
                <w:color w:val="192720"/>
                <w:sz w:val="25"/>
              </w:rPr>
              <w:t>Better compliance begins when the organization can change its mind for the right reason—and show its work.</w:t>
            </w:r>
          </w:p>
        </w:tc>
      </w:tr>
    </w:tbl>
    <w:p>
      <w:pPr>
        <w:pStyle w:val="Heading2"/>
      </w:pPr>
      <w:r>
        <w:t>About the author</w:t>
      </w:r>
    </w:p>
    <w:p>
      <w:r>
        <w:t>Micheal Sheehy is a global payments and compliance executive and the author of the eight-volume Adaptive Compliance series. His work focuses on financial crime, payment transparency, artificial intelligence, model governance, global operating models and the leadership systems required to scale safely.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9"/>
              </w:rPr>
              <w:t>READ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  <w:shd w:fill="E5EEF1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92720"/>
                <w:sz w:val="19"/>
              </w:rPr>
              <w:t>CONTACT</w:t>
            </w:r>
          </w:p>
        </w:tc>
      </w:tr>
      <w:tr>
        <w:trPr>
          <w:cantSplit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9"/>
              </w:rPr>
              <w:t>michealsheehy.com/adaptive-compliance.html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9"/>
              </w:rPr>
              <w:t>micheal@michealsheehy.com  ·  +1 (818) 397-8890</w:t>
            </w:r>
          </w:p>
        </w:tc>
      </w:tr>
      <w:tr>
        <w:trPr>
          <w:cantSplit w:val="true"/>
        </w:trPr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17211D"/>
                <w:sz w:val="19"/>
              </w:rPr>
              <w:t>michealsheehy.com/tools.html</w:t>
            </w:r>
          </w:p>
        </w:tc>
        <w:tc>
          <w:tcPr>
            <w:tcW w:type="dxa" w:w="4680"/>
            <w:tcMar>
              <w:top w:w="55" w:type="dxa"/>
              <w:start w:w="110" w:type="dxa"/>
              <w:bottom w:w="55" w:type="dxa"/>
              <w:end w:w="110" w:type="dxa"/>
            </w:tcMar>
            <w:tcBorders>
              <w:top w:val="single" w:sz="4" w:space="0" w:color="D7DDD8"/>
              <w:left w:val="single" w:sz="4" w:space="0" w:color="D7DDD8"/>
              <w:bottom w:val="single" w:sz="4" w:space="0" w:color="D7DDD8"/>
              <w:right w:val="single" w:sz="4" w:space="0" w:color="D7DDD8"/>
              <w:insideH w:val="single" w:sz="4" w:space="0" w:color="D7DDD8"/>
              <w:insideV w:val="single" w:sz="4" w:space="0" w:color="D7DDD8"/>
            </w:tcBorders>
            <w:vAlign w:val="center"/>
          </w:tcPr>
          <w:p>
            <w:pPr>
              <w:spacing w:after="0" w:line="245" w:lineRule="auto"/>
            </w:pPr>
            <w:r>
              <w:rPr>
                <w:rFonts w:ascii="Calibri" w:hAnsi="Calibri"/>
                <w:b w:val="0"/>
                <w:i w:val="0"/>
                <w:color w:val="66716B"/>
                <w:sz w:val="19"/>
              </w:rPr>
              <w:t>linkedin.com/in/micheal-s-88479045</w:t>
            </w:r>
          </w:p>
        </w:tc>
      </w:tr>
    </w:tbl>
    <w:p>
      <w:pPr>
        <w:spacing w:before="280"/>
        <w:jc w:val="center"/>
      </w:pPr>
      <w:r>
        <w:rPr>
          <w:rFonts w:ascii="Calibri" w:hAnsi="Calibri"/>
          <w:b w:val="0"/>
          <w:i/>
          <w:color w:val="66716B"/>
          <w:sz w:val="17"/>
        </w:rPr>
        <w:t>Vendor-neutral working material · Not legal advice · Confirm applicable regulatory requirements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/>
        <w:b/>
        <w:i w:val="0"/>
        <w:color w:val="66716B"/>
        <w:sz w:val="17"/>
      </w:rPr>
      <w:t xml:space="preserve">MICHEAL SHEEHY  ·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66716B"/>
        <w:sz w:val="17"/>
      </w:rPr>
      <w:t>ADAPTIVE COMPLIANCE · EXECUTIVE TOOLKIT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7211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19272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19272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738125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64" w:lineRule="auto"/>
      <w:ind w:left="540" w:hanging="271"/>
      <w:contextualSpacing/>
    </w:pPr>
    <w:rPr>
      <w:rFonts w:ascii="Calibri" w:hAnsi="Calibr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64" w:lineRule="auto"/>
      <w:ind w:left="540" w:hanging="271"/>
      <w:contextualSpacing/>
    </w:pPr>
    <w:rPr>
      <w:rFonts w:ascii="Calibri" w:hAnsi="Calibr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